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8920490" w:displacedByCustomXml="next"/>
    <w:bookmarkEnd w:id="0" w:displacedByCustomXml="next"/>
    <w:sdt>
      <w:sdtPr>
        <w:id w:val="-2080282967"/>
        <w:docPartObj>
          <w:docPartGallery w:val="Cover Pages"/>
          <w:docPartUnique/>
        </w:docPartObj>
      </w:sdtPr>
      <w:sdtEndPr>
        <w:rPr>
          <w:rFonts w:ascii="Helvetica" w:hAnsi="Helvetica" w:cs="Helvetica"/>
          <w:b/>
          <w:bCs/>
          <w:color w:val="365F91" w:themeColor="accent1" w:themeShade="BF"/>
          <w:sz w:val="36"/>
          <w:szCs w:val="48"/>
        </w:rPr>
      </w:sdtEndPr>
      <w:sdtContent>
        <w:p w14:paraId="6C32EE25" w14:textId="77777777" w:rsidR="00AF3C38" w:rsidRDefault="002F1614">
          <w:r>
            <w:rPr>
              <w:noProof/>
              <w:lang w:eastAsia="es-ES"/>
            </w:rPr>
            <w:drawing>
              <wp:anchor distT="0" distB="0" distL="114300" distR="114300" simplePos="0" relativeHeight="251678720" behindDoc="1" locked="0" layoutInCell="1" allowOverlap="1" wp14:anchorId="11742961" wp14:editId="1ED941C3">
                <wp:simplePos x="0" y="0"/>
                <wp:positionH relativeFrom="page">
                  <wp:align>center</wp:align>
                </wp:positionH>
                <wp:positionV relativeFrom="paragraph">
                  <wp:posOffset>-958215</wp:posOffset>
                </wp:positionV>
                <wp:extent cx="7599954" cy="10747169"/>
                <wp:effectExtent l="0" t="0" r="127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bre de la empresa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9954" cy="10747169"/>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5000" w:type="pct"/>
            <w:tblLook w:val="04A0" w:firstRow="1" w:lastRow="0" w:firstColumn="1" w:lastColumn="0" w:noHBand="0" w:noVBand="1"/>
          </w:tblPr>
          <w:tblGrid>
            <w:gridCol w:w="8930"/>
          </w:tblGrid>
          <w:tr w:rsidR="00AF3C38" w14:paraId="510EAA7F" w14:textId="77777777">
            <w:tc>
              <w:tcPr>
                <w:tcW w:w="5000" w:type="pct"/>
              </w:tcPr>
              <w:p w14:paraId="78E70097" w14:textId="77777777" w:rsidR="00AF3C38" w:rsidRDefault="00AF3C38">
                <w:pPr>
                  <w:pStyle w:val="Sinespaciado"/>
                </w:pPr>
              </w:p>
            </w:tc>
          </w:tr>
        </w:tbl>
        <w:p w14:paraId="3AAFBDE7" w14:textId="4CB747D0" w:rsidR="00AF3C38" w:rsidRDefault="007076DD">
          <w:pPr>
            <w:rPr>
              <w:rFonts w:ascii="Helvetica" w:hAnsi="Helvetica" w:cs="Helvetica"/>
              <w:b/>
              <w:bCs/>
              <w:color w:val="365F91" w:themeColor="accent1" w:themeShade="BF"/>
              <w:sz w:val="36"/>
              <w:szCs w:val="48"/>
            </w:rPr>
          </w:pPr>
          <w:r>
            <w:rPr>
              <w:noProof/>
              <w:lang w:eastAsia="es-ES"/>
            </w:rPr>
            <mc:AlternateContent>
              <mc:Choice Requires="wps">
                <w:drawing>
                  <wp:anchor distT="0" distB="0" distL="114300" distR="114300" simplePos="0" relativeHeight="251680768" behindDoc="0" locked="0" layoutInCell="1" allowOverlap="1" wp14:anchorId="0AE18D01" wp14:editId="2A97F4B3">
                    <wp:simplePos x="0" y="0"/>
                    <wp:positionH relativeFrom="column">
                      <wp:posOffset>1112520</wp:posOffset>
                    </wp:positionH>
                    <wp:positionV relativeFrom="paragraph">
                      <wp:posOffset>3356610</wp:posOffset>
                    </wp:positionV>
                    <wp:extent cx="5255895" cy="3194050"/>
                    <wp:effectExtent l="0" t="0" r="0" b="6350"/>
                    <wp:wrapNone/>
                    <wp:docPr id="6" name="6 Cuadro de texto"/>
                    <wp:cNvGraphicFramePr/>
                    <a:graphic xmlns:a="http://schemas.openxmlformats.org/drawingml/2006/main">
                      <a:graphicData uri="http://schemas.microsoft.com/office/word/2010/wordprocessingShape">
                        <wps:wsp>
                          <wps:cNvSpPr txBox="1"/>
                          <wps:spPr>
                            <a:xfrm>
                              <a:off x="0" y="0"/>
                              <a:ext cx="5255895" cy="319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B0E6B" w14:textId="5E376319" w:rsidR="004B4B9E" w:rsidRPr="008C7A9D" w:rsidRDefault="004B4B9E" w:rsidP="007373DA">
                                <w:pPr>
                                  <w:pStyle w:val="1FANormal"/>
                                  <w:spacing w:line="276" w:lineRule="auto"/>
                                  <w:jc w:val="center"/>
                                  <w:rPr>
                                    <w:rFonts w:eastAsia="Arial" w:cs="Helvetica"/>
                                    <w:b/>
                                    <w:bCs w:val="0"/>
                                    <w:color w:val="4F81BD" w:themeColor="accent1"/>
                                    <w:w w:val="110"/>
                                    <w:sz w:val="48"/>
                                    <w:szCs w:val="35"/>
                                    <w:lang w:bidi="ar-SA"/>
                                  </w:rPr>
                                </w:pPr>
                                <w:r>
                                  <w:rPr>
                                    <w:rFonts w:eastAsia="Arial" w:cs="Helvetica"/>
                                    <w:b/>
                                    <w:bCs w:val="0"/>
                                    <w:color w:val="4F81BD" w:themeColor="accent1"/>
                                    <w:w w:val="110"/>
                                    <w:sz w:val="48"/>
                                    <w:szCs w:val="35"/>
                                    <w:lang w:bidi="ar-SA"/>
                                  </w:rPr>
                                  <w:t>POLÍTICA DE PROTECCIÓN</w:t>
                                </w:r>
                                <w:r w:rsidR="007373DA">
                                  <w:rPr>
                                    <w:rFonts w:eastAsia="Arial" w:cs="Helvetica"/>
                                    <w:b/>
                                    <w:bCs w:val="0"/>
                                    <w:color w:val="4F81BD" w:themeColor="accent1"/>
                                    <w:w w:val="110"/>
                                    <w:sz w:val="48"/>
                                    <w:szCs w:val="35"/>
                                    <w:lang w:bidi="ar-SA"/>
                                  </w:rPr>
                                  <w:t xml:space="preserve"> Y BUEN TRATO A NIÑAS, NIÑOS Y ADOLESCENTES DE CUALQUIER GÉNERO</w:t>
                                </w:r>
                                <w:r>
                                  <w:rPr>
                                    <w:rFonts w:eastAsia="Arial" w:cs="Helvetica"/>
                                    <w:b/>
                                    <w:bCs w:val="0"/>
                                    <w:color w:val="4F81BD" w:themeColor="accent1"/>
                                    <w:w w:val="110"/>
                                    <w:sz w:val="48"/>
                                    <w:szCs w:val="35"/>
                                    <w:lang w:bidi="ar-SA"/>
                                  </w:rPr>
                                  <w:t xml:space="preserve"> </w:t>
                                </w:r>
                              </w:p>
                              <w:p w14:paraId="333F1B89" w14:textId="710A3D68" w:rsidR="002F1614" w:rsidRPr="00190636" w:rsidRDefault="002F1614" w:rsidP="004B4B9E">
                                <w:pPr>
                                  <w:pStyle w:val="Textoindependiente"/>
                                  <w:tabs>
                                    <w:tab w:val="left" w:pos="8931"/>
                                  </w:tabs>
                                  <w:spacing w:line="276" w:lineRule="auto"/>
                                  <w:ind w:left="0"/>
                                  <w:rPr>
                                    <w:rFonts w:ascii="Helvetica" w:hAnsi="Helvetica" w:cs="Helvetica"/>
                                    <w:i/>
                                    <w:color w:val="4F81BD" w:themeColor="accent1"/>
                                    <w:w w:val="110"/>
                                    <w:sz w:val="32"/>
                                    <w:szCs w:val="32"/>
                                    <w:lang w:val="es-ES"/>
                                  </w:rPr>
                                </w:pPr>
                                <w:r w:rsidRPr="00190636">
                                  <w:rPr>
                                    <w:rFonts w:ascii="Segoe UI Symbol" w:hAnsi="Segoe UI Symbol" w:cs="Segoe UI Symbol"/>
                                    <w:b/>
                                    <w:bCs/>
                                    <w:color w:val="365F91" w:themeColor="accent1" w:themeShade="BF"/>
                                    <w:sz w:val="32"/>
                                    <w:szCs w:val="32"/>
                                    <w:shd w:val="clear" w:color="auto" w:fill="FFFFFF"/>
                                  </w:rPr>
                                  <w:t>📞</w:t>
                                </w:r>
                                <w:r w:rsidR="004B4B9E">
                                  <w:rPr>
                                    <w:rFonts w:ascii="Helvetica" w:hAnsi="Helvetica" w:cs="Helvetica"/>
                                    <w:i/>
                                    <w:color w:val="4F81BD" w:themeColor="accent1"/>
                                    <w:w w:val="110"/>
                                    <w:sz w:val="32"/>
                                    <w:szCs w:val="32"/>
                                    <w:lang w:val="es-ES"/>
                                  </w:rPr>
                                  <w:t>914479997</w:t>
                                </w:r>
                                <w:r>
                                  <w:rPr>
                                    <w:rFonts w:ascii="Helvetica" w:hAnsi="Helvetica" w:cs="Helvetica"/>
                                    <w:i/>
                                    <w:color w:val="4F81BD" w:themeColor="accent1"/>
                                    <w:w w:val="110"/>
                                    <w:sz w:val="32"/>
                                    <w:szCs w:val="32"/>
                                    <w:lang w:val="es-ES"/>
                                  </w:rPr>
                                  <w:t xml:space="preserve"> | </w:t>
                                </w:r>
                                <w:r w:rsidRPr="00190636">
                                  <w:rPr>
                                    <w:rFonts w:ascii="Segoe UI Symbol" w:hAnsi="Segoe UI Symbol" w:cs="Segoe UI Symbol"/>
                                    <w:color w:val="365F91" w:themeColor="accent1" w:themeShade="BF"/>
                                    <w:sz w:val="32"/>
                                    <w:szCs w:val="32"/>
                                    <w:shd w:val="clear" w:color="auto" w:fill="FFFFFF"/>
                                  </w:rPr>
                                  <w:t>📩</w:t>
                                </w:r>
                                <w:r w:rsidR="004B4B9E">
                                  <w:rPr>
                                    <w:rFonts w:ascii="Segoe UI Symbol" w:hAnsi="Segoe UI Symbol" w:cs="Segoe UI Symbol"/>
                                    <w:color w:val="365F91" w:themeColor="accent1" w:themeShade="BF"/>
                                    <w:sz w:val="32"/>
                                    <w:szCs w:val="32"/>
                                    <w:shd w:val="clear" w:color="auto" w:fill="FFFFFF"/>
                                  </w:rPr>
                                  <w:t xml:space="preserve"> </w:t>
                                </w:r>
                                <w:r w:rsidR="007373DA">
                                  <w:rPr>
                                    <w:rFonts w:ascii="Helvetica" w:hAnsi="Helvetica" w:cs="Helvetica"/>
                                    <w:i/>
                                    <w:color w:val="4F81BD" w:themeColor="accent1"/>
                                    <w:w w:val="110"/>
                                    <w:sz w:val="32"/>
                                    <w:szCs w:val="32"/>
                                    <w:lang w:val="es-ES"/>
                                  </w:rPr>
                                  <w:t>fundacion</w:t>
                                </w:r>
                                <w:r w:rsidR="004B4B9E">
                                  <w:rPr>
                                    <w:rFonts w:ascii="Helvetica" w:hAnsi="Helvetica" w:cs="Helvetica"/>
                                    <w:i/>
                                    <w:color w:val="4F81BD" w:themeColor="accent1"/>
                                    <w:w w:val="110"/>
                                    <w:sz w:val="32"/>
                                    <w:szCs w:val="32"/>
                                    <w:lang w:val="es-ES"/>
                                  </w:rPr>
                                  <w:t>@fundacionatenea.org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18D01" id="_x0000_t202" coordsize="21600,21600" o:spt="202" path="m,l,21600r21600,l21600,xe">
                    <v:stroke joinstyle="miter"/>
                    <v:path gradientshapeok="t" o:connecttype="rect"/>
                  </v:shapetype>
                  <v:shape id="6 Cuadro de texto" o:spid="_x0000_s1026" type="#_x0000_t202" style="position:absolute;margin-left:87.6pt;margin-top:264.3pt;width:413.85pt;height:2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" filled="f" stroked="f" strokeweight=".5pt">
                    <v:textbox>
                      <w:txbxContent>
                        <w:p w14:paraId="62FB0E6B" w14:textId="5E376319" w:rsidR="004B4B9E" w:rsidRPr="008C7A9D" w:rsidRDefault="004B4B9E" w:rsidP="007373DA">
                          <w:pPr>
                            <w:pStyle w:val="1FANormal"/>
                            <w:spacing w:line="276" w:lineRule="auto"/>
                            <w:jc w:val="center"/>
                            <w:rPr>
                              <w:rFonts w:eastAsia="Arial" w:cs="Helvetica"/>
                              <w:b/>
                              <w:bCs w:val="0"/>
                              <w:color w:val="4F81BD" w:themeColor="accent1"/>
                              <w:w w:val="110"/>
                              <w:sz w:val="48"/>
                              <w:szCs w:val="35"/>
                              <w:lang w:bidi="ar-SA"/>
                            </w:rPr>
                          </w:pPr>
                          <w:r>
                            <w:rPr>
                              <w:rFonts w:eastAsia="Arial" w:cs="Helvetica"/>
                              <w:b/>
                              <w:bCs w:val="0"/>
                              <w:color w:val="4F81BD" w:themeColor="accent1"/>
                              <w:w w:val="110"/>
                              <w:sz w:val="48"/>
                              <w:szCs w:val="35"/>
                              <w:lang w:bidi="ar-SA"/>
                            </w:rPr>
                            <w:t>POLÍTICA DE PROTECCIÓN</w:t>
                          </w:r>
                          <w:r w:rsidR="007373DA">
                            <w:rPr>
                              <w:rFonts w:eastAsia="Arial" w:cs="Helvetica"/>
                              <w:b/>
                              <w:bCs w:val="0"/>
                              <w:color w:val="4F81BD" w:themeColor="accent1"/>
                              <w:w w:val="110"/>
                              <w:sz w:val="48"/>
                              <w:szCs w:val="35"/>
                              <w:lang w:bidi="ar-SA"/>
                            </w:rPr>
                            <w:t xml:space="preserve"> Y BUEN TRATO A NIÑAS, NIÑOS Y ADOLESCENTES DE CUALQUIER GÉNERO</w:t>
                          </w:r>
                          <w:r>
                            <w:rPr>
                              <w:rFonts w:eastAsia="Arial" w:cs="Helvetica"/>
                              <w:b/>
                              <w:bCs w:val="0"/>
                              <w:color w:val="4F81BD" w:themeColor="accent1"/>
                              <w:w w:val="110"/>
                              <w:sz w:val="48"/>
                              <w:szCs w:val="35"/>
                              <w:lang w:bidi="ar-SA"/>
                            </w:rPr>
                            <w:t xml:space="preserve"> </w:t>
                          </w:r>
                        </w:p>
                        <w:p w14:paraId="333F1B89" w14:textId="710A3D68" w:rsidR="002F1614" w:rsidRPr="00190636" w:rsidRDefault="002F1614" w:rsidP="004B4B9E">
                          <w:pPr>
                            <w:pStyle w:val="Textoindependiente"/>
                            <w:tabs>
                              <w:tab w:val="left" w:pos="8931"/>
                            </w:tabs>
                            <w:spacing w:line="276" w:lineRule="auto"/>
                            <w:ind w:left="0"/>
                            <w:rPr>
                              <w:rFonts w:ascii="Helvetica" w:hAnsi="Helvetica" w:cs="Helvetica"/>
                              <w:i/>
                              <w:color w:val="4F81BD" w:themeColor="accent1"/>
                              <w:w w:val="110"/>
                              <w:sz w:val="32"/>
                              <w:szCs w:val="32"/>
                              <w:lang w:val="es-ES"/>
                            </w:rPr>
                          </w:pPr>
                          <w:r w:rsidRPr="00190636">
                            <w:rPr>
                              <w:rFonts w:ascii="Segoe UI Symbol" w:hAnsi="Segoe UI Symbol" w:cs="Segoe UI Symbol"/>
                              <w:b/>
                              <w:bCs/>
                              <w:color w:val="365F91" w:themeColor="accent1" w:themeShade="BF"/>
                              <w:sz w:val="32"/>
                              <w:szCs w:val="32"/>
                              <w:shd w:val="clear" w:color="auto" w:fill="FFFFFF"/>
                            </w:rPr>
                            <w:t>📞</w:t>
                          </w:r>
                          <w:r w:rsidR="004B4B9E">
                            <w:rPr>
                              <w:rFonts w:ascii="Helvetica" w:hAnsi="Helvetica" w:cs="Helvetica"/>
                              <w:i/>
                              <w:color w:val="4F81BD" w:themeColor="accent1"/>
                              <w:w w:val="110"/>
                              <w:sz w:val="32"/>
                              <w:szCs w:val="32"/>
                              <w:lang w:val="es-ES"/>
                            </w:rPr>
                            <w:t>914479997</w:t>
                          </w:r>
                          <w:r>
                            <w:rPr>
                              <w:rFonts w:ascii="Helvetica" w:hAnsi="Helvetica" w:cs="Helvetica"/>
                              <w:i/>
                              <w:color w:val="4F81BD" w:themeColor="accent1"/>
                              <w:w w:val="110"/>
                              <w:sz w:val="32"/>
                              <w:szCs w:val="32"/>
                              <w:lang w:val="es-ES"/>
                            </w:rPr>
                            <w:t xml:space="preserve"> | </w:t>
                          </w:r>
                          <w:r w:rsidRPr="00190636">
                            <w:rPr>
                              <w:rFonts w:ascii="Segoe UI Symbol" w:hAnsi="Segoe UI Symbol" w:cs="Segoe UI Symbol"/>
                              <w:color w:val="365F91" w:themeColor="accent1" w:themeShade="BF"/>
                              <w:sz w:val="32"/>
                              <w:szCs w:val="32"/>
                              <w:shd w:val="clear" w:color="auto" w:fill="FFFFFF"/>
                            </w:rPr>
                            <w:t>📩</w:t>
                          </w:r>
                          <w:r w:rsidR="004B4B9E">
                            <w:rPr>
                              <w:rFonts w:ascii="Segoe UI Symbol" w:hAnsi="Segoe UI Symbol" w:cs="Segoe UI Symbol"/>
                              <w:color w:val="365F91" w:themeColor="accent1" w:themeShade="BF"/>
                              <w:sz w:val="32"/>
                              <w:szCs w:val="32"/>
                              <w:shd w:val="clear" w:color="auto" w:fill="FFFFFF"/>
                            </w:rPr>
                            <w:t xml:space="preserve"> </w:t>
                          </w:r>
                          <w:r w:rsidR="007373DA">
                            <w:rPr>
                              <w:rFonts w:ascii="Helvetica" w:hAnsi="Helvetica" w:cs="Helvetica"/>
                              <w:i/>
                              <w:color w:val="4F81BD" w:themeColor="accent1"/>
                              <w:w w:val="110"/>
                              <w:sz w:val="32"/>
                              <w:szCs w:val="32"/>
                              <w:lang w:val="es-ES"/>
                            </w:rPr>
                            <w:t>fundacion</w:t>
                          </w:r>
                          <w:r w:rsidR="004B4B9E">
                            <w:rPr>
                              <w:rFonts w:ascii="Helvetica" w:hAnsi="Helvetica" w:cs="Helvetica"/>
                              <w:i/>
                              <w:color w:val="4F81BD" w:themeColor="accent1"/>
                              <w:w w:val="110"/>
                              <w:sz w:val="32"/>
                              <w:szCs w:val="32"/>
                              <w:lang w:val="es-ES"/>
                            </w:rPr>
                            <w:t>@fundacionatenea.org</w:t>
                          </w:r>
                        </w:p>
                      </w:txbxContent>
                    </v:textbox>
                  </v:shape>
                </w:pict>
              </mc:Fallback>
            </mc:AlternateContent>
          </w:r>
          <w:r w:rsidR="00AF3C38">
            <w:rPr>
              <w:rFonts w:ascii="Helvetica" w:hAnsi="Helvetica" w:cs="Helvetica"/>
              <w:b/>
              <w:bCs/>
              <w:color w:val="365F91" w:themeColor="accent1" w:themeShade="BF"/>
              <w:sz w:val="36"/>
              <w:szCs w:val="48"/>
            </w:rPr>
            <w:br w:type="page"/>
          </w:r>
        </w:p>
      </w:sdtContent>
    </w:sdt>
    <w:p w14:paraId="41281757" w14:textId="23261D24" w:rsidR="004B4B9E" w:rsidRPr="004B4B9E" w:rsidRDefault="005A11B6" w:rsidP="004B4B9E">
      <w:r>
        <w:lastRenderedPageBreak/>
        <w:softHyphen/>
      </w:r>
      <w:r>
        <w:softHyphen/>
      </w:r>
      <w:r>
        <w:softHyphen/>
      </w:r>
    </w:p>
    <w:p w14:paraId="5107C5EF" w14:textId="7A4B988B" w:rsidR="00CD717C" w:rsidRPr="004B4B9E" w:rsidRDefault="00116A34" w:rsidP="004B4B9E">
      <w:pPr>
        <w:pStyle w:val="3FATtulo2"/>
        <w:tabs>
          <w:tab w:val="clear" w:pos="1134"/>
          <w:tab w:val="left" w:pos="0"/>
        </w:tabs>
        <w:ind w:left="0"/>
        <w:jc w:val="left"/>
        <w:rPr>
          <w:color w:val="365F91" w:themeColor="accent1" w:themeShade="BF"/>
        </w:rPr>
      </w:pPr>
      <w:r>
        <w:rPr>
          <w:color w:val="365F91" w:themeColor="accent1" w:themeShade="BF"/>
        </w:rPr>
        <w:t>Í</w:t>
      </w:r>
      <w:r w:rsidRPr="0061055A">
        <w:rPr>
          <w:color w:val="365F91" w:themeColor="accent1" w:themeShade="BF"/>
        </w:rPr>
        <w:t>ndic</w:t>
      </w:r>
      <w:r w:rsidR="004B4B9E">
        <w:rPr>
          <w:color w:val="365F91" w:themeColor="accent1" w:themeShade="BF"/>
        </w:rPr>
        <w:t>e</w:t>
      </w:r>
    </w:p>
    <w:p w14:paraId="0B054128" w14:textId="77777777" w:rsidR="00CD717C" w:rsidRPr="00CD717C" w:rsidRDefault="00CD717C" w:rsidP="00CD717C">
      <w:pPr>
        <w:pStyle w:val="1FANormal"/>
        <w:rPr>
          <w:lang w:bidi="ar-SA"/>
        </w:rPr>
      </w:pPr>
    </w:p>
    <w:sdt>
      <w:sdtPr>
        <w:rPr>
          <w:rFonts w:ascii="Helvetica" w:eastAsiaTheme="minorHAnsi" w:hAnsi="Helvetica" w:cstheme="minorBidi"/>
          <w:color w:val="auto"/>
          <w:sz w:val="18"/>
          <w:szCs w:val="24"/>
          <w:lang w:eastAsia="es-ES" w:bidi="ar-SA"/>
        </w:rPr>
        <w:id w:val="5690794"/>
        <w:docPartObj>
          <w:docPartGallery w:val="Table of Contents"/>
          <w:docPartUnique/>
        </w:docPartObj>
      </w:sdtPr>
      <w:sdtEndPr>
        <w:rPr>
          <w:rFonts w:asciiTheme="minorHAnsi" w:hAnsiTheme="minorHAnsi"/>
          <w:sz w:val="22"/>
          <w:szCs w:val="22"/>
          <w:lang w:eastAsia="en-US"/>
        </w:rPr>
      </w:sdtEndPr>
      <w:sdtContent>
        <w:p w14:paraId="7D736862" w14:textId="4F1D8FD5" w:rsidR="00116A34" w:rsidRPr="0061055A" w:rsidRDefault="00116A34" w:rsidP="00116A34">
          <w:pPr>
            <w:pStyle w:val="TtuloTDC"/>
            <w:rPr>
              <w:color w:val="auto"/>
            </w:rPr>
          </w:pPr>
        </w:p>
        <w:p w14:paraId="4F78813F" w14:textId="77777777" w:rsidR="00116A34" w:rsidRPr="007373DA" w:rsidRDefault="00116A34" w:rsidP="00284D10">
          <w:pPr>
            <w:pStyle w:val="TDC2"/>
            <w:spacing w:line="480" w:lineRule="auto"/>
            <w:ind w:left="0"/>
            <w:rPr>
              <w:rFonts w:eastAsiaTheme="minorEastAsia"/>
              <w:b w:val="0"/>
              <w:bCs/>
              <w:color w:val="365F91" w:themeColor="accent1" w:themeShade="BF"/>
              <w:sz w:val="28"/>
              <w:szCs w:val="24"/>
              <w:lang w:eastAsia="es-ES" w:bidi="ar-SA"/>
            </w:rPr>
          </w:pPr>
          <w:r w:rsidRPr="008C7A9D">
            <w:rPr>
              <w:color w:val="365F91" w:themeColor="accent1" w:themeShade="BF"/>
              <w:sz w:val="28"/>
              <w:szCs w:val="24"/>
            </w:rPr>
            <w:fldChar w:fldCharType="begin"/>
          </w:r>
          <w:r w:rsidRPr="008C7A9D">
            <w:rPr>
              <w:color w:val="365F91" w:themeColor="accent1" w:themeShade="BF"/>
              <w:sz w:val="28"/>
              <w:szCs w:val="24"/>
            </w:rPr>
            <w:instrText xml:space="preserve"> TOC \o "1-3" \h \z \u </w:instrText>
          </w:r>
          <w:r w:rsidRPr="008C7A9D">
            <w:rPr>
              <w:color w:val="365F91" w:themeColor="accent1" w:themeShade="BF"/>
              <w:sz w:val="28"/>
              <w:szCs w:val="24"/>
            </w:rPr>
            <w:fldChar w:fldCharType="separate"/>
          </w:r>
          <w:hyperlink w:anchor="_Toc95466742" w:history="1">
            <w:r w:rsidRPr="007373DA">
              <w:rPr>
                <w:rStyle w:val="Hipervnculo"/>
                <w:b w:val="0"/>
                <w:bCs/>
                <w:color w:val="365F91" w:themeColor="accent1" w:themeShade="BF"/>
                <w:sz w:val="28"/>
                <w:szCs w:val="24"/>
              </w:rPr>
              <w:t>Índice</w:t>
            </w:r>
            <w:r w:rsidRPr="007373DA">
              <w:rPr>
                <w:b w:val="0"/>
                <w:bCs/>
                <w:webHidden/>
                <w:color w:val="365F91" w:themeColor="accent1" w:themeShade="BF"/>
                <w:sz w:val="28"/>
                <w:szCs w:val="24"/>
              </w:rPr>
              <w:tab/>
            </w:r>
            <w:r w:rsidRPr="007373DA">
              <w:rPr>
                <w:b w:val="0"/>
                <w:bCs/>
                <w:webHidden/>
                <w:color w:val="365F91" w:themeColor="accent1" w:themeShade="BF"/>
                <w:sz w:val="28"/>
                <w:szCs w:val="24"/>
              </w:rPr>
              <w:fldChar w:fldCharType="begin"/>
            </w:r>
            <w:r w:rsidRPr="007373DA">
              <w:rPr>
                <w:b w:val="0"/>
                <w:bCs/>
                <w:webHidden/>
                <w:color w:val="365F91" w:themeColor="accent1" w:themeShade="BF"/>
                <w:sz w:val="28"/>
                <w:szCs w:val="24"/>
              </w:rPr>
              <w:instrText xml:space="preserve"> PAGEREF _Toc95466742 \h </w:instrText>
            </w:r>
            <w:r w:rsidRPr="007373DA">
              <w:rPr>
                <w:b w:val="0"/>
                <w:bCs/>
                <w:webHidden/>
                <w:color w:val="365F91" w:themeColor="accent1" w:themeShade="BF"/>
                <w:sz w:val="28"/>
                <w:szCs w:val="24"/>
              </w:rPr>
            </w:r>
            <w:r w:rsidRPr="007373DA">
              <w:rPr>
                <w:b w:val="0"/>
                <w:bCs/>
                <w:webHidden/>
                <w:color w:val="365F91" w:themeColor="accent1" w:themeShade="BF"/>
                <w:sz w:val="28"/>
                <w:szCs w:val="24"/>
              </w:rPr>
              <w:fldChar w:fldCharType="separate"/>
            </w:r>
            <w:r w:rsidRPr="007373DA">
              <w:rPr>
                <w:b w:val="0"/>
                <w:bCs/>
                <w:webHidden/>
                <w:color w:val="365F91" w:themeColor="accent1" w:themeShade="BF"/>
                <w:sz w:val="28"/>
                <w:szCs w:val="24"/>
              </w:rPr>
              <w:t>4</w:t>
            </w:r>
            <w:r w:rsidRPr="007373DA">
              <w:rPr>
                <w:b w:val="0"/>
                <w:bCs/>
                <w:webHidden/>
                <w:color w:val="365F91" w:themeColor="accent1" w:themeShade="BF"/>
                <w:sz w:val="28"/>
                <w:szCs w:val="24"/>
              </w:rPr>
              <w:fldChar w:fldCharType="end"/>
            </w:r>
          </w:hyperlink>
        </w:p>
        <w:p w14:paraId="5D031B49" w14:textId="77777777" w:rsidR="00116A34" w:rsidRPr="008C7A9D" w:rsidRDefault="0069121F" w:rsidP="004B4B9E">
          <w:pPr>
            <w:pStyle w:val="TDC1"/>
            <w:rPr>
              <w:rFonts w:eastAsiaTheme="minorEastAsia"/>
              <w:lang w:eastAsia="es-ES" w:bidi="ar-SA"/>
            </w:rPr>
          </w:pPr>
          <w:hyperlink w:anchor="_Toc95466743" w:history="1">
            <w:r w:rsidR="00116A34" w:rsidRPr="007373DA">
              <w:rPr>
                <w:rStyle w:val="Hipervnculo"/>
                <w:b w:val="0"/>
                <w:bCs/>
                <w:color w:val="365F91" w:themeColor="accent1" w:themeShade="BF"/>
              </w:rPr>
              <w:t>Introducción</w:t>
            </w:r>
            <w:r w:rsidR="00116A34" w:rsidRPr="007373DA">
              <w:rPr>
                <w:b w:val="0"/>
                <w:bCs/>
                <w:webHidden/>
              </w:rPr>
              <w:tab/>
            </w:r>
            <w:r w:rsidR="00116A34" w:rsidRPr="007373DA">
              <w:rPr>
                <w:b w:val="0"/>
                <w:bCs/>
                <w:webHidden/>
              </w:rPr>
              <w:fldChar w:fldCharType="begin"/>
            </w:r>
            <w:r w:rsidR="00116A34" w:rsidRPr="007373DA">
              <w:rPr>
                <w:b w:val="0"/>
                <w:bCs/>
                <w:webHidden/>
              </w:rPr>
              <w:instrText xml:space="preserve"> PAGEREF _Toc95466743 \h </w:instrText>
            </w:r>
            <w:r w:rsidR="00116A34" w:rsidRPr="007373DA">
              <w:rPr>
                <w:b w:val="0"/>
                <w:bCs/>
                <w:webHidden/>
              </w:rPr>
            </w:r>
            <w:r w:rsidR="00116A34" w:rsidRPr="007373DA">
              <w:rPr>
                <w:b w:val="0"/>
                <w:bCs/>
                <w:webHidden/>
              </w:rPr>
              <w:fldChar w:fldCharType="separate"/>
            </w:r>
            <w:r w:rsidR="00116A34" w:rsidRPr="007373DA">
              <w:rPr>
                <w:b w:val="0"/>
                <w:bCs/>
                <w:webHidden/>
              </w:rPr>
              <w:t>5</w:t>
            </w:r>
            <w:r w:rsidR="00116A34" w:rsidRPr="007373DA">
              <w:rPr>
                <w:b w:val="0"/>
                <w:bCs/>
                <w:webHidden/>
              </w:rPr>
              <w:fldChar w:fldCharType="end"/>
            </w:r>
          </w:hyperlink>
        </w:p>
        <w:bookmarkStart w:id="1" w:name="_Hlk138920589"/>
        <w:p w14:paraId="75C0660F" w14:textId="47981AC3" w:rsidR="00116A34" w:rsidRPr="004B4B9E" w:rsidRDefault="0069121F" w:rsidP="004B4B9E">
          <w:pPr>
            <w:pStyle w:val="TDC2"/>
            <w:spacing w:line="480" w:lineRule="auto"/>
            <w:ind w:left="0"/>
            <w:jc w:val="left"/>
            <w:rPr>
              <w:rFonts w:eastAsiaTheme="minorEastAsia"/>
              <w:b w:val="0"/>
              <w:bCs/>
              <w:color w:val="365F91" w:themeColor="accent1" w:themeShade="BF"/>
              <w:sz w:val="28"/>
              <w:szCs w:val="24"/>
              <w:lang w:eastAsia="es-ES" w:bidi="ar-SA"/>
            </w:rPr>
          </w:pPr>
          <w:r>
            <w:fldChar w:fldCharType="begin"/>
          </w:r>
          <w:r>
            <w:instrText xml:space="preserve"> HYPERLINK \l "_Toc95466745" </w:instrText>
          </w:r>
          <w:r>
            <w:fldChar w:fldCharType="separate"/>
          </w:r>
          <w:r w:rsidR="00CD717C" w:rsidRPr="004B4B9E">
            <w:rPr>
              <w:rStyle w:val="Hipervnculo"/>
              <w:b w:val="0"/>
              <w:bCs/>
              <w:color w:val="365F91" w:themeColor="accent1" w:themeShade="BF"/>
              <w:sz w:val="28"/>
              <w:szCs w:val="24"/>
            </w:rPr>
            <w:t>Definiciones</w:t>
          </w:r>
          <w:r w:rsidR="00116A34" w:rsidRPr="004B4B9E">
            <w:rPr>
              <w:b w:val="0"/>
              <w:bCs/>
              <w:webHidden/>
              <w:color w:val="365F91" w:themeColor="accent1" w:themeShade="BF"/>
              <w:sz w:val="28"/>
              <w:szCs w:val="24"/>
            </w:rPr>
            <w:tab/>
          </w:r>
          <w:r w:rsidR="00116A34" w:rsidRPr="004B4B9E">
            <w:rPr>
              <w:b w:val="0"/>
              <w:bCs/>
              <w:webHidden/>
              <w:color w:val="365F91" w:themeColor="accent1" w:themeShade="BF"/>
              <w:sz w:val="28"/>
              <w:szCs w:val="24"/>
            </w:rPr>
            <w:fldChar w:fldCharType="begin"/>
          </w:r>
          <w:r w:rsidR="00116A34" w:rsidRPr="004B4B9E">
            <w:rPr>
              <w:b w:val="0"/>
              <w:bCs/>
              <w:webHidden/>
              <w:color w:val="365F91" w:themeColor="accent1" w:themeShade="BF"/>
              <w:sz w:val="28"/>
              <w:szCs w:val="24"/>
            </w:rPr>
            <w:instrText xml:space="preserve"> PAGEREF _Toc95466745 \h </w:instrText>
          </w:r>
          <w:r w:rsidR="00116A34" w:rsidRPr="004B4B9E">
            <w:rPr>
              <w:b w:val="0"/>
              <w:bCs/>
              <w:webHidden/>
              <w:color w:val="365F91" w:themeColor="accent1" w:themeShade="BF"/>
              <w:sz w:val="28"/>
              <w:szCs w:val="24"/>
            </w:rPr>
          </w:r>
          <w:r w:rsidR="00116A34" w:rsidRPr="004B4B9E">
            <w:rPr>
              <w:b w:val="0"/>
              <w:bCs/>
              <w:webHidden/>
              <w:color w:val="365F91" w:themeColor="accent1" w:themeShade="BF"/>
              <w:sz w:val="28"/>
              <w:szCs w:val="24"/>
            </w:rPr>
            <w:fldChar w:fldCharType="separate"/>
          </w:r>
          <w:r w:rsidR="00116A34" w:rsidRPr="004B4B9E">
            <w:rPr>
              <w:b w:val="0"/>
              <w:bCs/>
              <w:webHidden/>
              <w:color w:val="365F91" w:themeColor="accent1" w:themeShade="BF"/>
              <w:sz w:val="28"/>
              <w:szCs w:val="24"/>
            </w:rPr>
            <w:t>6</w:t>
          </w:r>
          <w:r w:rsidR="00116A34" w:rsidRPr="004B4B9E">
            <w:rPr>
              <w:b w:val="0"/>
              <w:bCs/>
              <w:webHidden/>
              <w:color w:val="365F91" w:themeColor="accent1" w:themeShade="BF"/>
              <w:sz w:val="28"/>
              <w:szCs w:val="24"/>
            </w:rPr>
            <w:fldChar w:fldCharType="end"/>
          </w:r>
          <w:r>
            <w:rPr>
              <w:b w:val="0"/>
              <w:bCs/>
              <w:color w:val="365F91" w:themeColor="accent1" w:themeShade="BF"/>
              <w:sz w:val="28"/>
              <w:szCs w:val="24"/>
            </w:rPr>
            <w:fldChar w:fldCharType="end"/>
          </w:r>
        </w:p>
        <w:bookmarkEnd w:id="1"/>
        <w:p w14:paraId="71185092" w14:textId="7D6933DE" w:rsidR="00116A34" w:rsidRPr="004B4B9E" w:rsidRDefault="0069121F" w:rsidP="004B4B9E">
          <w:pPr>
            <w:pStyle w:val="TDC2"/>
            <w:spacing w:line="480" w:lineRule="auto"/>
            <w:ind w:left="0"/>
            <w:jc w:val="left"/>
            <w:rPr>
              <w:rFonts w:eastAsiaTheme="minorEastAsia"/>
              <w:b w:val="0"/>
              <w:bCs/>
              <w:color w:val="365F91" w:themeColor="accent1" w:themeShade="BF"/>
              <w:sz w:val="28"/>
              <w:szCs w:val="24"/>
              <w:lang w:eastAsia="es-ES" w:bidi="ar-SA"/>
            </w:rPr>
          </w:pPr>
          <w:r>
            <w:fldChar w:fldCharType="begin"/>
          </w:r>
          <w:r>
            <w:instrText xml:space="preserve"> HYPERLINK \l "_Toc95466746" </w:instrText>
          </w:r>
          <w:r>
            <w:fldChar w:fldCharType="separate"/>
          </w:r>
          <w:r w:rsidR="00CD717C" w:rsidRPr="004B4B9E">
            <w:rPr>
              <w:rStyle w:val="Hipervnculo"/>
              <w:b w:val="0"/>
              <w:bCs/>
              <w:color w:val="365F91" w:themeColor="accent1" w:themeShade="BF"/>
              <w:sz w:val="28"/>
              <w:szCs w:val="24"/>
            </w:rPr>
            <w:t>Declaración</w:t>
          </w:r>
          <w:r w:rsidR="00116A34" w:rsidRPr="004B4B9E">
            <w:rPr>
              <w:b w:val="0"/>
              <w:bCs/>
              <w:webHidden/>
              <w:color w:val="365F91" w:themeColor="accent1" w:themeShade="BF"/>
              <w:sz w:val="28"/>
              <w:szCs w:val="24"/>
            </w:rPr>
            <w:tab/>
          </w:r>
          <w:r w:rsidR="00116A34" w:rsidRPr="004B4B9E">
            <w:rPr>
              <w:b w:val="0"/>
              <w:bCs/>
              <w:webHidden/>
              <w:color w:val="365F91" w:themeColor="accent1" w:themeShade="BF"/>
              <w:sz w:val="28"/>
              <w:szCs w:val="24"/>
            </w:rPr>
            <w:fldChar w:fldCharType="begin"/>
          </w:r>
          <w:r w:rsidR="00116A34" w:rsidRPr="004B4B9E">
            <w:rPr>
              <w:b w:val="0"/>
              <w:bCs/>
              <w:webHidden/>
              <w:color w:val="365F91" w:themeColor="accent1" w:themeShade="BF"/>
              <w:sz w:val="28"/>
              <w:szCs w:val="24"/>
            </w:rPr>
            <w:instrText xml:space="preserve"> PAGEREF _Toc95466746 \h </w:instrText>
          </w:r>
          <w:r w:rsidR="00116A34" w:rsidRPr="004B4B9E">
            <w:rPr>
              <w:b w:val="0"/>
              <w:bCs/>
              <w:webHidden/>
              <w:color w:val="365F91" w:themeColor="accent1" w:themeShade="BF"/>
              <w:sz w:val="28"/>
              <w:szCs w:val="24"/>
            </w:rPr>
          </w:r>
          <w:r w:rsidR="00116A34" w:rsidRPr="004B4B9E">
            <w:rPr>
              <w:b w:val="0"/>
              <w:bCs/>
              <w:webHidden/>
              <w:color w:val="365F91" w:themeColor="accent1" w:themeShade="BF"/>
              <w:sz w:val="28"/>
              <w:szCs w:val="24"/>
            </w:rPr>
            <w:fldChar w:fldCharType="separate"/>
          </w:r>
          <w:r w:rsidR="00116A34" w:rsidRPr="004B4B9E">
            <w:rPr>
              <w:b w:val="0"/>
              <w:bCs/>
              <w:webHidden/>
              <w:color w:val="365F91" w:themeColor="accent1" w:themeShade="BF"/>
              <w:sz w:val="28"/>
              <w:szCs w:val="24"/>
            </w:rPr>
            <w:t>7</w:t>
          </w:r>
          <w:r w:rsidR="00116A34" w:rsidRPr="004B4B9E">
            <w:rPr>
              <w:b w:val="0"/>
              <w:bCs/>
              <w:webHidden/>
              <w:color w:val="365F91" w:themeColor="accent1" w:themeShade="BF"/>
              <w:sz w:val="28"/>
              <w:szCs w:val="24"/>
            </w:rPr>
            <w:fldChar w:fldCharType="end"/>
          </w:r>
          <w:r>
            <w:rPr>
              <w:b w:val="0"/>
              <w:bCs/>
              <w:color w:val="365F91" w:themeColor="accent1" w:themeShade="BF"/>
              <w:sz w:val="28"/>
              <w:szCs w:val="24"/>
            </w:rPr>
            <w:fldChar w:fldCharType="end"/>
          </w:r>
        </w:p>
        <w:p w14:paraId="4CD7EC72" w14:textId="7F9D2EA2" w:rsidR="00116A34" w:rsidRPr="004B4B9E" w:rsidRDefault="0069121F" w:rsidP="004B4B9E">
          <w:pPr>
            <w:pStyle w:val="TDC2"/>
            <w:spacing w:line="480" w:lineRule="auto"/>
            <w:ind w:left="0"/>
            <w:jc w:val="left"/>
            <w:rPr>
              <w:rFonts w:eastAsiaTheme="minorEastAsia"/>
              <w:b w:val="0"/>
              <w:bCs/>
              <w:color w:val="365F91" w:themeColor="accent1" w:themeShade="BF"/>
              <w:sz w:val="28"/>
              <w:szCs w:val="24"/>
              <w:lang w:eastAsia="es-ES" w:bidi="ar-SA"/>
            </w:rPr>
          </w:pPr>
          <w:hyperlink w:anchor="_Toc95466747" w:history="1">
            <w:r w:rsidR="00CD717C" w:rsidRPr="004B4B9E">
              <w:rPr>
                <w:rStyle w:val="Hipervnculo"/>
                <w:b w:val="0"/>
                <w:bCs/>
                <w:color w:val="365F91" w:themeColor="accent1" w:themeShade="BF"/>
                <w:sz w:val="28"/>
                <w:szCs w:val="24"/>
              </w:rPr>
              <w:t>Alcance</w:t>
            </w:r>
            <w:r w:rsidR="00116A34" w:rsidRPr="004B4B9E">
              <w:rPr>
                <w:b w:val="0"/>
                <w:bCs/>
                <w:webHidden/>
                <w:color w:val="365F91" w:themeColor="accent1" w:themeShade="BF"/>
                <w:sz w:val="28"/>
                <w:szCs w:val="24"/>
              </w:rPr>
              <w:tab/>
            </w:r>
            <w:r w:rsidR="00116A34" w:rsidRPr="004B4B9E">
              <w:rPr>
                <w:b w:val="0"/>
                <w:bCs/>
                <w:webHidden/>
                <w:color w:val="365F91" w:themeColor="accent1" w:themeShade="BF"/>
                <w:sz w:val="28"/>
                <w:szCs w:val="24"/>
              </w:rPr>
              <w:fldChar w:fldCharType="begin"/>
            </w:r>
            <w:r w:rsidR="00116A34" w:rsidRPr="004B4B9E">
              <w:rPr>
                <w:b w:val="0"/>
                <w:bCs/>
                <w:webHidden/>
                <w:color w:val="365F91" w:themeColor="accent1" w:themeShade="BF"/>
                <w:sz w:val="28"/>
                <w:szCs w:val="24"/>
              </w:rPr>
              <w:instrText xml:space="preserve"> PAGEREF _Toc95466747 \h </w:instrText>
            </w:r>
            <w:r w:rsidR="00116A34" w:rsidRPr="004B4B9E">
              <w:rPr>
                <w:b w:val="0"/>
                <w:bCs/>
                <w:webHidden/>
                <w:color w:val="365F91" w:themeColor="accent1" w:themeShade="BF"/>
                <w:sz w:val="28"/>
                <w:szCs w:val="24"/>
              </w:rPr>
            </w:r>
            <w:r w:rsidR="00116A34" w:rsidRPr="004B4B9E">
              <w:rPr>
                <w:b w:val="0"/>
                <w:bCs/>
                <w:webHidden/>
                <w:color w:val="365F91" w:themeColor="accent1" w:themeShade="BF"/>
                <w:sz w:val="28"/>
                <w:szCs w:val="24"/>
              </w:rPr>
              <w:fldChar w:fldCharType="separate"/>
            </w:r>
            <w:r w:rsidR="00116A34" w:rsidRPr="004B4B9E">
              <w:rPr>
                <w:b w:val="0"/>
                <w:bCs/>
                <w:webHidden/>
                <w:color w:val="365F91" w:themeColor="accent1" w:themeShade="BF"/>
                <w:sz w:val="28"/>
                <w:szCs w:val="24"/>
              </w:rPr>
              <w:t>7</w:t>
            </w:r>
            <w:r w:rsidR="00116A34" w:rsidRPr="004B4B9E">
              <w:rPr>
                <w:b w:val="0"/>
                <w:bCs/>
                <w:webHidden/>
                <w:color w:val="365F91" w:themeColor="accent1" w:themeShade="BF"/>
                <w:sz w:val="28"/>
                <w:szCs w:val="24"/>
              </w:rPr>
              <w:fldChar w:fldCharType="end"/>
            </w:r>
          </w:hyperlink>
        </w:p>
        <w:p w14:paraId="1296B18D" w14:textId="6388C38B" w:rsidR="00116A34" w:rsidRPr="004B4B9E" w:rsidRDefault="0069121F" w:rsidP="004B4B9E">
          <w:pPr>
            <w:pStyle w:val="TDC2"/>
            <w:spacing w:line="480" w:lineRule="auto"/>
            <w:ind w:left="0"/>
            <w:jc w:val="left"/>
            <w:rPr>
              <w:rFonts w:eastAsiaTheme="minorEastAsia"/>
              <w:b w:val="0"/>
              <w:bCs/>
              <w:color w:val="365F91" w:themeColor="accent1" w:themeShade="BF"/>
              <w:sz w:val="28"/>
              <w:szCs w:val="24"/>
              <w:lang w:eastAsia="es-ES" w:bidi="ar-SA"/>
            </w:rPr>
          </w:pPr>
          <w:hyperlink w:anchor="_Toc95466748" w:history="1">
            <w:r w:rsidR="00CD717C" w:rsidRPr="004B4B9E">
              <w:rPr>
                <w:rStyle w:val="Hipervnculo"/>
                <w:b w:val="0"/>
                <w:bCs/>
                <w:color w:val="365F91" w:themeColor="accent1" w:themeShade="BF"/>
                <w:sz w:val="28"/>
                <w:szCs w:val="24"/>
              </w:rPr>
              <w:t>Código de conducta</w:t>
            </w:r>
            <w:r w:rsidR="00116A34" w:rsidRPr="004B4B9E">
              <w:rPr>
                <w:b w:val="0"/>
                <w:bCs/>
                <w:webHidden/>
                <w:color w:val="365F91" w:themeColor="accent1" w:themeShade="BF"/>
                <w:sz w:val="28"/>
                <w:szCs w:val="24"/>
              </w:rPr>
              <w:tab/>
            </w:r>
            <w:r w:rsidR="00116A34" w:rsidRPr="004B4B9E">
              <w:rPr>
                <w:b w:val="0"/>
                <w:bCs/>
                <w:webHidden/>
                <w:color w:val="365F91" w:themeColor="accent1" w:themeShade="BF"/>
                <w:sz w:val="28"/>
                <w:szCs w:val="24"/>
              </w:rPr>
              <w:fldChar w:fldCharType="begin"/>
            </w:r>
            <w:r w:rsidR="00116A34" w:rsidRPr="004B4B9E">
              <w:rPr>
                <w:b w:val="0"/>
                <w:bCs/>
                <w:webHidden/>
                <w:color w:val="365F91" w:themeColor="accent1" w:themeShade="BF"/>
                <w:sz w:val="28"/>
                <w:szCs w:val="24"/>
              </w:rPr>
              <w:instrText xml:space="preserve"> PAGEREF _Toc95466748 \h </w:instrText>
            </w:r>
            <w:r w:rsidR="00116A34" w:rsidRPr="004B4B9E">
              <w:rPr>
                <w:b w:val="0"/>
                <w:bCs/>
                <w:webHidden/>
                <w:color w:val="365F91" w:themeColor="accent1" w:themeShade="BF"/>
                <w:sz w:val="28"/>
                <w:szCs w:val="24"/>
              </w:rPr>
            </w:r>
            <w:r w:rsidR="00116A34" w:rsidRPr="004B4B9E">
              <w:rPr>
                <w:b w:val="0"/>
                <w:bCs/>
                <w:webHidden/>
                <w:color w:val="365F91" w:themeColor="accent1" w:themeShade="BF"/>
                <w:sz w:val="28"/>
                <w:szCs w:val="24"/>
              </w:rPr>
              <w:fldChar w:fldCharType="separate"/>
            </w:r>
            <w:r w:rsidR="00116A34" w:rsidRPr="004B4B9E">
              <w:rPr>
                <w:b w:val="0"/>
                <w:bCs/>
                <w:webHidden/>
                <w:color w:val="365F91" w:themeColor="accent1" w:themeShade="BF"/>
                <w:sz w:val="28"/>
                <w:szCs w:val="24"/>
              </w:rPr>
              <w:t>7</w:t>
            </w:r>
            <w:r w:rsidR="00116A34" w:rsidRPr="004B4B9E">
              <w:rPr>
                <w:b w:val="0"/>
                <w:bCs/>
                <w:webHidden/>
                <w:color w:val="365F91" w:themeColor="accent1" w:themeShade="BF"/>
                <w:sz w:val="28"/>
                <w:szCs w:val="24"/>
              </w:rPr>
              <w:fldChar w:fldCharType="end"/>
            </w:r>
          </w:hyperlink>
        </w:p>
        <w:p w14:paraId="3A26236C" w14:textId="61FBA554" w:rsidR="00116A34" w:rsidRPr="004B4B9E" w:rsidRDefault="0069121F" w:rsidP="004B4B9E">
          <w:pPr>
            <w:pStyle w:val="TDC2"/>
            <w:spacing w:line="480" w:lineRule="auto"/>
            <w:ind w:left="0"/>
            <w:jc w:val="left"/>
            <w:rPr>
              <w:rFonts w:eastAsiaTheme="minorEastAsia"/>
              <w:b w:val="0"/>
              <w:bCs/>
              <w:color w:val="365F91" w:themeColor="accent1" w:themeShade="BF"/>
              <w:sz w:val="28"/>
              <w:szCs w:val="24"/>
              <w:lang w:eastAsia="es-ES" w:bidi="ar-SA"/>
            </w:rPr>
          </w:pPr>
          <w:hyperlink w:anchor="_Toc95466749" w:history="1">
            <w:r w:rsidR="00CD717C" w:rsidRPr="004B4B9E">
              <w:rPr>
                <w:rStyle w:val="Hipervnculo"/>
                <w:b w:val="0"/>
                <w:bCs/>
                <w:color w:val="365F91" w:themeColor="accent1" w:themeShade="BF"/>
                <w:sz w:val="28"/>
                <w:szCs w:val="24"/>
              </w:rPr>
              <w:t>Análisis de riesgos</w:t>
            </w:r>
            <w:r w:rsidR="00116A34" w:rsidRPr="004B4B9E">
              <w:rPr>
                <w:b w:val="0"/>
                <w:bCs/>
                <w:webHidden/>
                <w:color w:val="365F91" w:themeColor="accent1" w:themeShade="BF"/>
                <w:sz w:val="28"/>
                <w:szCs w:val="24"/>
              </w:rPr>
              <w:tab/>
            </w:r>
            <w:r w:rsidR="00116A34" w:rsidRPr="004B4B9E">
              <w:rPr>
                <w:b w:val="0"/>
                <w:bCs/>
                <w:webHidden/>
                <w:color w:val="365F91" w:themeColor="accent1" w:themeShade="BF"/>
                <w:sz w:val="28"/>
                <w:szCs w:val="24"/>
              </w:rPr>
              <w:fldChar w:fldCharType="begin"/>
            </w:r>
            <w:r w:rsidR="00116A34" w:rsidRPr="004B4B9E">
              <w:rPr>
                <w:b w:val="0"/>
                <w:bCs/>
                <w:webHidden/>
                <w:color w:val="365F91" w:themeColor="accent1" w:themeShade="BF"/>
                <w:sz w:val="28"/>
                <w:szCs w:val="24"/>
              </w:rPr>
              <w:instrText xml:space="preserve"> PAGEREF _Toc95466749 \h </w:instrText>
            </w:r>
            <w:r w:rsidR="00116A34" w:rsidRPr="004B4B9E">
              <w:rPr>
                <w:b w:val="0"/>
                <w:bCs/>
                <w:webHidden/>
                <w:color w:val="365F91" w:themeColor="accent1" w:themeShade="BF"/>
                <w:sz w:val="28"/>
                <w:szCs w:val="24"/>
              </w:rPr>
            </w:r>
            <w:r w:rsidR="00116A34" w:rsidRPr="004B4B9E">
              <w:rPr>
                <w:b w:val="0"/>
                <w:bCs/>
                <w:webHidden/>
                <w:color w:val="365F91" w:themeColor="accent1" w:themeShade="BF"/>
                <w:sz w:val="28"/>
                <w:szCs w:val="24"/>
              </w:rPr>
              <w:fldChar w:fldCharType="separate"/>
            </w:r>
            <w:r w:rsidR="00116A34" w:rsidRPr="004B4B9E">
              <w:rPr>
                <w:b w:val="0"/>
                <w:bCs/>
                <w:webHidden/>
                <w:color w:val="365F91" w:themeColor="accent1" w:themeShade="BF"/>
                <w:sz w:val="28"/>
                <w:szCs w:val="24"/>
              </w:rPr>
              <w:t>7</w:t>
            </w:r>
            <w:r w:rsidR="00116A34" w:rsidRPr="004B4B9E">
              <w:rPr>
                <w:b w:val="0"/>
                <w:bCs/>
                <w:webHidden/>
                <w:color w:val="365F91" w:themeColor="accent1" w:themeShade="BF"/>
                <w:sz w:val="28"/>
                <w:szCs w:val="24"/>
              </w:rPr>
              <w:fldChar w:fldCharType="end"/>
            </w:r>
          </w:hyperlink>
        </w:p>
        <w:p w14:paraId="6429BEB9" w14:textId="7DF37AA7" w:rsidR="00116A34" w:rsidRPr="004B4B9E" w:rsidRDefault="0069121F" w:rsidP="004B4B9E">
          <w:pPr>
            <w:pStyle w:val="TDC1"/>
            <w:rPr>
              <w:rFonts w:eastAsiaTheme="minorEastAsia"/>
              <w:lang w:eastAsia="es-ES" w:bidi="ar-SA"/>
            </w:rPr>
          </w:pPr>
          <w:hyperlink w:anchor="_Toc95466750" w:history="1">
            <w:r w:rsidR="004B4B9E" w:rsidRPr="004B4B9E">
              <w:rPr>
                <w:rStyle w:val="Hipervnculo"/>
                <w:b w:val="0"/>
                <w:bCs/>
                <w:color w:val="365F91" w:themeColor="accent1" w:themeShade="BF"/>
              </w:rPr>
              <w:t>Gestión de personal</w:t>
            </w:r>
            <w:r w:rsidR="00116A34" w:rsidRPr="004B4B9E">
              <w:rPr>
                <w:webHidden/>
              </w:rPr>
              <w:tab/>
            </w:r>
            <w:r w:rsidR="00116A34" w:rsidRPr="004B4B9E">
              <w:rPr>
                <w:webHidden/>
              </w:rPr>
              <w:fldChar w:fldCharType="begin"/>
            </w:r>
            <w:r w:rsidR="00116A34" w:rsidRPr="004B4B9E">
              <w:rPr>
                <w:webHidden/>
              </w:rPr>
              <w:instrText xml:space="preserve"> PAGEREF _Toc95466750 \h </w:instrText>
            </w:r>
            <w:r w:rsidR="00116A34" w:rsidRPr="004B4B9E">
              <w:rPr>
                <w:webHidden/>
              </w:rPr>
            </w:r>
            <w:r w:rsidR="00116A34" w:rsidRPr="004B4B9E">
              <w:rPr>
                <w:webHidden/>
              </w:rPr>
              <w:fldChar w:fldCharType="separate"/>
            </w:r>
            <w:r w:rsidR="00116A34" w:rsidRPr="004B4B9E">
              <w:rPr>
                <w:webHidden/>
              </w:rPr>
              <w:t>8</w:t>
            </w:r>
            <w:r w:rsidR="00116A34" w:rsidRPr="004B4B9E">
              <w:rPr>
                <w:webHidden/>
              </w:rPr>
              <w:fldChar w:fldCharType="end"/>
            </w:r>
          </w:hyperlink>
        </w:p>
        <w:p w14:paraId="3086ACE7" w14:textId="734D88B1" w:rsidR="00116A34" w:rsidRPr="004B4B9E" w:rsidRDefault="0069121F" w:rsidP="004B4B9E">
          <w:pPr>
            <w:pStyle w:val="TDC1"/>
            <w:rPr>
              <w:b w:val="0"/>
              <w:bCs/>
            </w:rPr>
          </w:pPr>
          <w:hyperlink w:anchor="_Toc95466751" w:history="1">
            <w:r w:rsidR="004B4B9E" w:rsidRPr="004B4B9E">
              <w:rPr>
                <w:rStyle w:val="Hipervnculo"/>
                <w:b w:val="0"/>
                <w:bCs/>
                <w:color w:val="365F91" w:themeColor="accent1" w:themeShade="BF"/>
              </w:rPr>
              <w:t xml:space="preserve">Respuesta de casos </w:t>
            </w:r>
            <w:r w:rsidR="00116A34" w:rsidRPr="004B4B9E">
              <w:rPr>
                <w:b w:val="0"/>
                <w:bCs/>
                <w:webHidden/>
              </w:rPr>
              <w:tab/>
            </w:r>
            <w:r w:rsidR="00116A34" w:rsidRPr="004B4B9E">
              <w:rPr>
                <w:b w:val="0"/>
                <w:bCs/>
                <w:webHidden/>
              </w:rPr>
              <w:fldChar w:fldCharType="begin"/>
            </w:r>
            <w:r w:rsidR="00116A34" w:rsidRPr="004B4B9E">
              <w:rPr>
                <w:b w:val="0"/>
                <w:bCs/>
                <w:webHidden/>
              </w:rPr>
              <w:instrText xml:space="preserve"> PAGEREF _Toc95466751 \h </w:instrText>
            </w:r>
            <w:r w:rsidR="00116A34" w:rsidRPr="004B4B9E">
              <w:rPr>
                <w:b w:val="0"/>
                <w:bCs/>
                <w:webHidden/>
              </w:rPr>
            </w:r>
            <w:r w:rsidR="00116A34" w:rsidRPr="004B4B9E">
              <w:rPr>
                <w:b w:val="0"/>
                <w:bCs/>
                <w:webHidden/>
              </w:rPr>
              <w:fldChar w:fldCharType="separate"/>
            </w:r>
            <w:r w:rsidR="00116A34" w:rsidRPr="004B4B9E">
              <w:rPr>
                <w:b w:val="0"/>
                <w:bCs/>
                <w:webHidden/>
              </w:rPr>
              <w:t>10</w:t>
            </w:r>
            <w:r w:rsidR="00116A34" w:rsidRPr="004B4B9E">
              <w:rPr>
                <w:b w:val="0"/>
                <w:bCs/>
                <w:webHidden/>
              </w:rPr>
              <w:fldChar w:fldCharType="end"/>
            </w:r>
          </w:hyperlink>
        </w:p>
        <w:p w14:paraId="39A3F0C3" w14:textId="0CBA5345" w:rsidR="00116A34" w:rsidRPr="004B4B9E" w:rsidRDefault="0069121F" w:rsidP="004B4B9E">
          <w:pPr>
            <w:pStyle w:val="TDC1"/>
            <w:rPr>
              <w:rFonts w:eastAsiaTheme="minorEastAsia"/>
              <w:b w:val="0"/>
              <w:bCs/>
              <w:lang w:eastAsia="es-ES" w:bidi="ar-SA"/>
            </w:rPr>
          </w:pPr>
          <w:hyperlink w:anchor="_Toc95466752" w:history="1">
            <w:r w:rsidR="004B4B9E" w:rsidRPr="004B4B9E">
              <w:rPr>
                <w:rStyle w:val="Hipervnculo"/>
                <w:b w:val="0"/>
                <w:bCs/>
                <w:color w:val="365F91" w:themeColor="accent1" w:themeShade="BF"/>
              </w:rPr>
              <w:t>Difusión</w:t>
            </w:r>
            <w:r w:rsidR="00116A34" w:rsidRPr="004B4B9E">
              <w:rPr>
                <w:b w:val="0"/>
                <w:bCs/>
                <w:webHidden/>
              </w:rPr>
              <w:tab/>
            </w:r>
            <w:r w:rsidR="00116A34" w:rsidRPr="004B4B9E">
              <w:rPr>
                <w:b w:val="0"/>
                <w:bCs/>
                <w:webHidden/>
              </w:rPr>
              <w:fldChar w:fldCharType="begin"/>
            </w:r>
            <w:r w:rsidR="00116A34" w:rsidRPr="004B4B9E">
              <w:rPr>
                <w:b w:val="0"/>
                <w:bCs/>
                <w:webHidden/>
              </w:rPr>
              <w:instrText xml:space="preserve"> PAGEREF _Toc95466752 \h </w:instrText>
            </w:r>
            <w:r w:rsidR="00116A34" w:rsidRPr="004B4B9E">
              <w:rPr>
                <w:b w:val="0"/>
                <w:bCs/>
                <w:webHidden/>
              </w:rPr>
            </w:r>
            <w:r w:rsidR="00116A34" w:rsidRPr="004B4B9E">
              <w:rPr>
                <w:b w:val="0"/>
                <w:bCs/>
                <w:webHidden/>
              </w:rPr>
              <w:fldChar w:fldCharType="separate"/>
            </w:r>
            <w:r w:rsidR="00116A34" w:rsidRPr="004B4B9E">
              <w:rPr>
                <w:b w:val="0"/>
                <w:bCs/>
                <w:webHidden/>
              </w:rPr>
              <w:t>12</w:t>
            </w:r>
            <w:r w:rsidR="00116A34" w:rsidRPr="004B4B9E">
              <w:rPr>
                <w:b w:val="0"/>
                <w:bCs/>
                <w:webHidden/>
              </w:rPr>
              <w:fldChar w:fldCharType="end"/>
            </w:r>
          </w:hyperlink>
        </w:p>
        <w:p w14:paraId="0F429E92" w14:textId="74B8820C" w:rsidR="00116A34" w:rsidRPr="004B4B9E" w:rsidRDefault="0069121F" w:rsidP="004B4B9E">
          <w:pPr>
            <w:pStyle w:val="TDC1"/>
            <w:rPr>
              <w:rFonts w:eastAsiaTheme="minorEastAsia"/>
              <w:b w:val="0"/>
              <w:bCs/>
              <w:lang w:eastAsia="es-ES" w:bidi="ar-SA"/>
            </w:rPr>
          </w:pPr>
          <w:hyperlink w:anchor="_Toc95466754" w:history="1">
            <w:r w:rsidR="004B4B9E" w:rsidRPr="004B4B9E">
              <w:rPr>
                <w:rStyle w:val="Hipervnculo"/>
                <w:b w:val="0"/>
                <w:bCs/>
                <w:color w:val="365F91" w:themeColor="accent1" w:themeShade="BF"/>
              </w:rPr>
              <w:t>Seguimiento y revisión de la política</w:t>
            </w:r>
            <w:r w:rsidR="00116A34" w:rsidRPr="004B4B9E">
              <w:rPr>
                <w:b w:val="0"/>
                <w:bCs/>
                <w:webHidden/>
              </w:rPr>
              <w:tab/>
            </w:r>
            <w:r w:rsidR="00116A34" w:rsidRPr="004B4B9E">
              <w:rPr>
                <w:b w:val="0"/>
                <w:bCs/>
                <w:webHidden/>
              </w:rPr>
              <w:fldChar w:fldCharType="begin"/>
            </w:r>
            <w:r w:rsidR="00116A34" w:rsidRPr="004B4B9E">
              <w:rPr>
                <w:b w:val="0"/>
                <w:bCs/>
                <w:webHidden/>
              </w:rPr>
              <w:instrText xml:space="preserve"> PAGEREF _Toc95466754 \h </w:instrText>
            </w:r>
            <w:r w:rsidR="00116A34" w:rsidRPr="004B4B9E">
              <w:rPr>
                <w:b w:val="0"/>
                <w:bCs/>
                <w:webHidden/>
              </w:rPr>
            </w:r>
            <w:r w:rsidR="00116A34" w:rsidRPr="004B4B9E">
              <w:rPr>
                <w:b w:val="0"/>
                <w:bCs/>
                <w:webHidden/>
              </w:rPr>
              <w:fldChar w:fldCharType="separate"/>
            </w:r>
            <w:r w:rsidR="00116A34" w:rsidRPr="004B4B9E">
              <w:rPr>
                <w:b w:val="0"/>
                <w:bCs/>
                <w:webHidden/>
              </w:rPr>
              <w:t>17</w:t>
            </w:r>
            <w:r w:rsidR="00116A34" w:rsidRPr="004B4B9E">
              <w:rPr>
                <w:b w:val="0"/>
                <w:bCs/>
                <w:webHidden/>
              </w:rPr>
              <w:fldChar w:fldCharType="end"/>
            </w:r>
          </w:hyperlink>
        </w:p>
        <w:p w14:paraId="265FB753" w14:textId="5DB4A9E2" w:rsidR="0061055A" w:rsidRDefault="00116A34" w:rsidP="00116A34">
          <w:pPr>
            <w:spacing w:after="0" w:line="240" w:lineRule="auto"/>
          </w:pPr>
          <w:r w:rsidRPr="008C7A9D">
            <w:rPr>
              <w:rFonts w:ascii="Helvetica" w:hAnsi="Helvetica" w:cs="Helvetica"/>
              <w:color w:val="365F91" w:themeColor="accent1" w:themeShade="BF"/>
              <w:sz w:val="28"/>
              <w:szCs w:val="24"/>
            </w:rPr>
            <w:fldChar w:fldCharType="end"/>
          </w:r>
        </w:p>
      </w:sdtContent>
    </w:sdt>
    <w:p w14:paraId="4108A359" w14:textId="77777777" w:rsidR="00284D10" w:rsidRDefault="00BA2087" w:rsidP="008D6D03">
      <w:pPr>
        <w:jc w:val="both"/>
        <w:rPr>
          <w:rFonts w:ascii="Helvetica" w:hAnsi="Helvetica" w:cs="Helvetica"/>
          <w:sz w:val="24"/>
          <w:szCs w:val="24"/>
        </w:rPr>
      </w:pPr>
      <w:r w:rsidRPr="008D6D03">
        <w:rPr>
          <w:rFonts w:ascii="Helvetica" w:hAnsi="Helvetica" w:cs="Helvetica"/>
          <w:sz w:val="24"/>
          <w:szCs w:val="24"/>
        </w:rPr>
        <w:br w:type="page"/>
      </w:r>
    </w:p>
    <w:p w14:paraId="036F7004" w14:textId="77777777" w:rsidR="00284D10" w:rsidRDefault="005A11B6">
      <w:pPr>
        <w:rPr>
          <w:rFonts w:ascii="Helvetica" w:hAnsi="Helvetica" w:cs="Helvetica"/>
          <w:sz w:val="24"/>
          <w:szCs w:val="24"/>
        </w:rPr>
      </w:pPr>
      <w:r>
        <w:rPr>
          <w:noProof/>
          <w:color w:val="4F81BD" w:themeColor="accent1"/>
          <w:lang w:eastAsia="es-ES"/>
        </w:rPr>
        <w:lastRenderedPageBreak/>
        <mc:AlternateContent>
          <mc:Choice Requires="wps">
            <w:drawing>
              <wp:anchor distT="0" distB="0" distL="114300" distR="114300" simplePos="0" relativeHeight="251658239" behindDoc="1" locked="0" layoutInCell="1" allowOverlap="1" wp14:anchorId="6C9B3307" wp14:editId="6EE70D47">
                <wp:simplePos x="0" y="0"/>
                <wp:positionH relativeFrom="column">
                  <wp:posOffset>-990600</wp:posOffset>
                </wp:positionH>
                <wp:positionV relativeFrom="paragraph">
                  <wp:posOffset>-1100978</wp:posOffset>
                </wp:positionV>
                <wp:extent cx="7718425" cy="10770870"/>
                <wp:effectExtent l="0" t="0" r="15875" b="11430"/>
                <wp:wrapNone/>
                <wp:docPr id="34" name="34 Rectángulo"/>
                <wp:cNvGraphicFramePr/>
                <a:graphic xmlns:a="http://schemas.openxmlformats.org/drawingml/2006/main">
                  <a:graphicData uri="http://schemas.microsoft.com/office/word/2010/wordprocessingShape">
                    <wps:wsp>
                      <wps:cNvSpPr/>
                      <wps:spPr>
                        <a:xfrm>
                          <a:off x="0" y="0"/>
                          <a:ext cx="7718425" cy="10770870"/>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159CA" id="34 Rectángulo" o:spid="_x0000_s1026" style="position:absolute;margin-left:-78pt;margin-top:-86.7pt;width:607.75pt;height:848.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" fillcolor="#4f81bd [3204]" strokecolor="#4f81bd [3204]" strokeweight="2pt"/>
            </w:pict>
          </mc:Fallback>
        </mc:AlternateContent>
      </w:r>
    </w:p>
    <w:p w14:paraId="65290565" w14:textId="77777777" w:rsidR="0038211F" w:rsidRDefault="0038211F" w:rsidP="0038211F">
      <w:pPr>
        <w:pStyle w:val="3FATtulo2"/>
        <w:tabs>
          <w:tab w:val="clear" w:pos="1134"/>
          <w:tab w:val="left" w:pos="0"/>
        </w:tabs>
        <w:ind w:left="0"/>
        <w:jc w:val="left"/>
        <w:rPr>
          <w:color w:val="365F91" w:themeColor="accent1" w:themeShade="BF"/>
        </w:rPr>
      </w:pPr>
    </w:p>
    <w:p w14:paraId="71C0D984" w14:textId="77777777" w:rsidR="001E3AD3" w:rsidRPr="001E3AD3" w:rsidRDefault="00A40112" w:rsidP="001E3AD3">
      <w:pPr>
        <w:pStyle w:val="3FATtulo2"/>
        <w:tabs>
          <w:tab w:val="clear" w:pos="1134"/>
          <w:tab w:val="left" w:pos="0"/>
        </w:tabs>
        <w:ind w:left="0"/>
        <w:jc w:val="left"/>
        <w:rPr>
          <w:color w:val="FFFFFF" w:themeColor="background1"/>
        </w:rPr>
      </w:pPr>
      <w:r>
        <w:rPr>
          <w:noProof/>
          <w:color w:val="FFFFFF" w:themeColor="background1"/>
          <w:sz w:val="96"/>
          <w:lang w:eastAsia="es-ES"/>
        </w:rPr>
        <mc:AlternateContent>
          <mc:Choice Requires="wps">
            <w:drawing>
              <wp:anchor distT="0" distB="0" distL="114300" distR="114300" simplePos="0" relativeHeight="251675648" behindDoc="0" locked="0" layoutInCell="1" allowOverlap="1" wp14:anchorId="69A8397F" wp14:editId="75B2B8EA">
                <wp:simplePos x="0" y="0"/>
                <wp:positionH relativeFrom="column">
                  <wp:posOffset>-5080</wp:posOffset>
                </wp:positionH>
                <wp:positionV relativeFrom="paragraph">
                  <wp:posOffset>617220</wp:posOffset>
                </wp:positionV>
                <wp:extent cx="4049395" cy="45085"/>
                <wp:effectExtent l="0" t="0" r="8255" b="0"/>
                <wp:wrapNone/>
                <wp:docPr id="31" name="31 Rectángulo"/>
                <wp:cNvGraphicFramePr/>
                <a:graphic xmlns:a="http://schemas.openxmlformats.org/drawingml/2006/main">
                  <a:graphicData uri="http://schemas.microsoft.com/office/word/2010/wordprocessingShape">
                    <wps:wsp>
                      <wps:cNvSpPr/>
                      <wps:spPr>
                        <a:xfrm>
                          <a:off x="0" y="0"/>
                          <a:ext cx="4049395"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73E052" id="31 Rectángulo" o:spid="_x0000_s1026" style="position:absolute;margin-left:-.4pt;margin-top:48.6pt;width:318.85pt;height:3.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" fillcolor="white [3212]" stroked="f" strokeweight="2pt"/>
            </w:pict>
          </mc:Fallback>
        </mc:AlternateContent>
      </w:r>
      <w:r w:rsidR="0038211F" w:rsidRPr="0038211F">
        <w:rPr>
          <w:color w:val="FFFFFF" w:themeColor="background1"/>
          <w:sz w:val="96"/>
        </w:rPr>
        <w:t>Introducción</w:t>
      </w:r>
    </w:p>
    <w:p w14:paraId="0E659764" w14:textId="77777777" w:rsidR="00284D10" w:rsidRPr="0061055A" w:rsidRDefault="00284D10" w:rsidP="00284D10">
      <w:pPr>
        <w:pStyle w:val="3FATtulo2"/>
        <w:tabs>
          <w:tab w:val="clear" w:pos="1134"/>
          <w:tab w:val="left" w:pos="0"/>
        </w:tabs>
        <w:ind w:left="0"/>
        <w:jc w:val="left"/>
        <w:rPr>
          <w:color w:val="365F91" w:themeColor="accent1" w:themeShade="BF"/>
        </w:rPr>
      </w:pPr>
    </w:p>
    <w:p w14:paraId="6A6D834F" w14:textId="77777777" w:rsidR="008B698F" w:rsidRDefault="00284D10">
      <w:pPr>
        <w:rPr>
          <w:rFonts w:ascii="Helvetica" w:hAnsi="Helvetica" w:cs="Helvetica"/>
          <w:sz w:val="24"/>
          <w:szCs w:val="24"/>
        </w:rPr>
      </w:pPr>
      <w:r>
        <w:rPr>
          <w:rFonts w:ascii="Helvetica" w:hAnsi="Helvetica" w:cs="Helvetica"/>
          <w:sz w:val="24"/>
          <w:szCs w:val="24"/>
        </w:rPr>
        <w:br w:type="page"/>
      </w:r>
    </w:p>
    <w:p w14:paraId="06535F72" w14:textId="77777777" w:rsidR="0073020B" w:rsidRDefault="0073020B">
      <w:pPr>
        <w:rPr>
          <w:rFonts w:ascii="Helvetica" w:hAnsi="Helvetica" w:cs="Helvetica"/>
          <w:noProof/>
          <w:sz w:val="24"/>
          <w:szCs w:val="24"/>
          <w:lang w:eastAsia="es-ES"/>
        </w:rPr>
      </w:pPr>
    </w:p>
    <w:p w14:paraId="054B3A9D" w14:textId="77777777" w:rsidR="00CD717C" w:rsidRPr="00CD717C" w:rsidRDefault="00CD717C" w:rsidP="00CD717C">
      <w:pPr>
        <w:spacing w:before="240" w:after="0" w:line="300" w:lineRule="auto"/>
        <w:jc w:val="both"/>
        <w:rPr>
          <w:rFonts w:ascii="Helvetica" w:eastAsia="Arial" w:hAnsi="Helvetica" w:cs="Helvetica"/>
          <w:sz w:val="24"/>
          <w:szCs w:val="24"/>
          <w:highlight w:val="yellow"/>
          <w:lang w:eastAsia="es-ES"/>
        </w:rPr>
      </w:pPr>
    </w:p>
    <w:p w14:paraId="32143D87" w14:textId="043C983E" w:rsidR="00CD717C" w:rsidRPr="00CD717C" w:rsidRDefault="00CD717C" w:rsidP="007373DA">
      <w:pPr>
        <w:spacing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Fundación Atenea Grupo GID es una organización sin ánimo de lucro de ámbito </w:t>
      </w:r>
      <w:r w:rsidR="007373DA" w:rsidRPr="00CD717C">
        <w:rPr>
          <w:rFonts w:ascii="Helvetica" w:eastAsia="Arial" w:hAnsi="Helvetica" w:cs="Helvetica"/>
          <w:sz w:val="24"/>
          <w:szCs w:val="24"/>
          <w:lang w:eastAsia="es-ES"/>
        </w:rPr>
        <w:t>estatal y</w:t>
      </w:r>
      <w:r w:rsidRPr="00CD717C">
        <w:rPr>
          <w:rFonts w:ascii="Helvetica" w:eastAsia="Arial" w:hAnsi="Helvetica" w:cs="Helvetica"/>
          <w:sz w:val="24"/>
          <w:szCs w:val="24"/>
          <w:lang w:eastAsia="es-ES"/>
        </w:rPr>
        <w:t xml:space="preserve"> con estatus consultivo en Naciones Unidas, que desarrolla de manera profesional, proyectos y servicios de atención en intervención social dirigidos a la población más vulnerable, desde un enfoque de derechos que favorezca su autonomía y empoderamiento para lograr la inclusión social y la mejora de su calidad de vida, poniendo el foco en los factores causantes de la exclusión y la desigualdad. </w:t>
      </w:r>
    </w:p>
    <w:p w14:paraId="4D892920" w14:textId="77777777" w:rsidR="00CD717C" w:rsidRPr="00CD717C" w:rsidRDefault="00CD717C" w:rsidP="007373DA">
      <w:pPr>
        <w:spacing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La Fundación Atenea Grupo GID, fue creada por profesionales de diferentes disciplinas para dar una respuesta profesional e interdisciplinar al problema socio-sanitario generado por la irrupción de las drogas, fundamentalmente la heroína, en los años 80. El trabajo realizado a lo largo de los años ha permitido ampliar a diferentes ámbitos de actuación para atender a diferentes grupos de población en situación de vulnerabilidad o exclusión social.</w:t>
      </w:r>
    </w:p>
    <w:p w14:paraId="21FB9C99" w14:textId="77777777" w:rsidR="00CD717C" w:rsidRPr="00CD717C" w:rsidRDefault="00CD717C" w:rsidP="007373DA">
      <w:pPr>
        <w:spacing w:after="16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Los principios rectores de Fundación Atenea son los siguientes:</w:t>
      </w:r>
    </w:p>
    <w:p w14:paraId="4CB3699B"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Valores Universales.</w:t>
      </w:r>
    </w:p>
    <w:p w14:paraId="19E738DA"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Evidencia Científica y racionalidad.</w:t>
      </w:r>
    </w:p>
    <w:p w14:paraId="567CB8FE"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Responsabilidad y eficiencia.</w:t>
      </w:r>
    </w:p>
    <w:p w14:paraId="09D1D227"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Enfoque de la Igualdad como Igualdad de Capacidades.</w:t>
      </w:r>
    </w:p>
    <w:p w14:paraId="5177C888"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Complementariedad y trabajo en red.</w:t>
      </w:r>
    </w:p>
    <w:p w14:paraId="7B54E33E"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Fomento de la autonomía y la participación de las personas.</w:t>
      </w:r>
    </w:p>
    <w:p w14:paraId="029EB990" w14:textId="77777777" w:rsidR="00CD717C" w:rsidRPr="00CD717C" w:rsidRDefault="00CD717C" w:rsidP="007373DA">
      <w:pPr>
        <w:numPr>
          <w:ilvl w:val="0"/>
          <w:numId w:val="7"/>
        </w:numPr>
        <w:spacing w:after="0" w:line="360" w:lineRule="auto"/>
        <w:jc w:val="both"/>
        <w:rPr>
          <w:rFonts w:ascii="Helvetica" w:eastAsia="Arial" w:hAnsi="Helvetica" w:cs="Helvetica"/>
          <w:color w:val="434343"/>
          <w:sz w:val="24"/>
          <w:szCs w:val="24"/>
          <w:lang w:eastAsia="es-ES"/>
        </w:rPr>
      </w:pPr>
      <w:r w:rsidRPr="00CD717C">
        <w:rPr>
          <w:rFonts w:ascii="Helvetica" w:eastAsia="Arial" w:hAnsi="Helvetica" w:cs="Helvetica"/>
          <w:sz w:val="24"/>
          <w:szCs w:val="24"/>
          <w:lang w:eastAsia="es-ES"/>
        </w:rPr>
        <w:t>Objetivos de Desarrollo Sostenible y Agenda 2030.</w:t>
      </w:r>
    </w:p>
    <w:p w14:paraId="1E417C7E" w14:textId="77777777" w:rsidR="00CD717C" w:rsidRPr="00CD717C" w:rsidRDefault="00CD717C" w:rsidP="007373DA">
      <w:pPr>
        <w:spacing w:after="0" w:line="360" w:lineRule="auto"/>
        <w:ind w:left="720"/>
        <w:jc w:val="both"/>
        <w:rPr>
          <w:rFonts w:ascii="Helvetica" w:eastAsia="Arial" w:hAnsi="Helvetica" w:cs="Helvetica"/>
          <w:sz w:val="24"/>
          <w:szCs w:val="24"/>
          <w:lang w:eastAsia="es-ES"/>
        </w:rPr>
      </w:pPr>
    </w:p>
    <w:p w14:paraId="5151A393" w14:textId="77777777" w:rsidR="00CD717C" w:rsidRPr="00CD717C" w:rsidRDefault="00CD717C" w:rsidP="007373DA">
      <w:pPr>
        <w:spacing w:after="16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En Fundación Atenea, consideramos esencial diseñar e impulsar acciones que garanticen y preserven los derechos fundamentales de niñas, niños y adolescentes (en adelante NNA), desde la investigación de la realidad sobre la que intervenimos y nuestro compromiso institucional, en la promoción de valores universales para la inclusión social.</w:t>
      </w:r>
    </w:p>
    <w:p w14:paraId="43FD18EA" w14:textId="77777777" w:rsidR="00CD717C" w:rsidRPr="00CD717C" w:rsidRDefault="00CD717C" w:rsidP="00CD717C">
      <w:pPr>
        <w:spacing w:after="160" w:line="240" w:lineRule="auto"/>
        <w:jc w:val="both"/>
        <w:rPr>
          <w:rFonts w:ascii="Helvetica" w:eastAsia="Arial" w:hAnsi="Helvetica" w:cs="Helvetica"/>
          <w:color w:val="434343"/>
          <w:sz w:val="24"/>
          <w:szCs w:val="24"/>
          <w:lang w:eastAsia="es-ES"/>
        </w:rPr>
      </w:pPr>
    </w:p>
    <w:p w14:paraId="5FB1B308" w14:textId="77777777" w:rsidR="00CD717C" w:rsidRPr="00CD717C" w:rsidRDefault="00CD717C" w:rsidP="00CD717C">
      <w:pPr>
        <w:spacing w:after="160" w:line="240" w:lineRule="auto"/>
        <w:jc w:val="both"/>
        <w:rPr>
          <w:rFonts w:ascii="Helvetica" w:eastAsia="Arial" w:hAnsi="Helvetica" w:cs="Helvetica"/>
          <w:color w:val="434343"/>
          <w:sz w:val="24"/>
          <w:szCs w:val="24"/>
          <w:lang w:eastAsia="es-ES"/>
        </w:rPr>
      </w:pPr>
    </w:p>
    <w:p w14:paraId="0434B04C" w14:textId="3C077215" w:rsidR="007373DA" w:rsidRDefault="007373DA" w:rsidP="00CD717C">
      <w:pPr>
        <w:spacing w:before="240" w:after="0" w:line="300" w:lineRule="auto"/>
        <w:jc w:val="both"/>
        <w:rPr>
          <w:rFonts w:ascii="Arial" w:eastAsia="Arial" w:hAnsi="Arial" w:cs="Arial"/>
          <w:color w:val="434343"/>
          <w:sz w:val="20"/>
          <w:szCs w:val="20"/>
          <w:lang w:eastAsia="es-ES"/>
        </w:rPr>
      </w:pPr>
    </w:p>
    <w:p w14:paraId="04B051A5" w14:textId="77777777" w:rsidR="007373DA" w:rsidRDefault="007373DA" w:rsidP="00CD717C">
      <w:pPr>
        <w:spacing w:before="240" w:after="0" w:line="300" w:lineRule="auto"/>
        <w:jc w:val="both"/>
        <w:rPr>
          <w:rFonts w:ascii="Montserrat" w:eastAsia="Montserrat" w:hAnsi="Montserrat" w:cs="Montserrat"/>
          <w:sz w:val="20"/>
          <w:szCs w:val="20"/>
          <w:shd w:val="clear" w:color="auto" w:fill="FCE5CD"/>
          <w:lang w:eastAsia="es-ES"/>
        </w:rPr>
      </w:pPr>
    </w:p>
    <w:p w14:paraId="09A8473F" w14:textId="77777777" w:rsidR="007373DA" w:rsidRPr="00CD717C" w:rsidRDefault="007373DA" w:rsidP="00CD717C">
      <w:pPr>
        <w:spacing w:before="240" w:after="0" w:line="300" w:lineRule="auto"/>
        <w:jc w:val="both"/>
        <w:rPr>
          <w:rFonts w:ascii="Montserrat" w:eastAsia="Montserrat" w:hAnsi="Montserrat" w:cs="Montserrat"/>
          <w:sz w:val="20"/>
          <w:szCs w:val="20"/>
          <w:shd w:val="clear" w:color="auto" w:fill="FCE5CD"/>
          <w:lang w:eastAsia="es-ES"/>
        </w:rPr>
      </w:pPr>
    </w:p>
    <w:tbl>
      <w:tblPr>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645"/>
      </w:tblGrid>
      <w:tr w:rsidR="00CD717C" w:rsidRPr="00CD717C" w14:paraId="0E4E1FC5" w14:textId="77777777" w:rsidTr="00F2518A">
        <w:trPr>
          <w:trHeight w:val="896"/>
        </w:trPr>
        <w:tc>
          <w:tcPr>
            <w:tcW w:w="2295" w:type="dxa"/>
            <w:shd w:val="clear" w:color="auto" w:fill="CFE2F3"/>
          </w:tcPr>
          <w:p w14:paraId="4D0C35D1"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TÍTULO</w:t>
            </w:r>
          </w:p>
          <w:p w14:paraId="6879718F" w14:textId="77777777" w:rsidR="00CD717C" w:rsidRPr="00CD717C" w:rsidRDefault="00CD717C" w:rsidP="00CD717C">
            <w:pPr>
              <w:spacing w:before="240" w:after="0" w:line="300" w:lineRule="auto"/>
              <w:ind w:left="141"/>
              <w:rPr>
                <w:rFonts w:ascii="Helvetica" w:eastAsia="Arial" w:hAnsi="Helvetica" w:cs="Helvetica"/>
                <w:sz w:val="16"/>
                <w:szCs w:val="16"/>
                <w:lang w:eastAsia="es-ES"/>
              </w:rPr>
            </w:pPr>
          </w:p>
        </w:tc>
        <w:tc>
          <w:tcPr>
            <w:tcW w:w="6645" w:type="dxa"/>
          </w:tcPr>
          <w:p w14:paraId="1606649A" w14:textId="5A52D62C" w:rsidR="00CD717C" w:rsidRPr="00CD717C" w:rsidRDefault="00CD717C" w:rsidP="00CD717C">
            <w:pPr>
              <w:spacing w:before="240" w:after="0" w:line="300" w:lineRule="auto"/>
              <w:ind w:left="709"/>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Política de protección y buen trato a las niñas, niños y adolescentes</w:t>
            </w:r>
            <w:r w:rsidR="007373DA">
              <w:rPr>
                <w:rFonts w:ascii="Helvetica" w:eastAsia="Arial" w:hAnsi="Helvetica" w:cs="Helvetica"/>
                <w:sz w:val="16"/>
                <w:szCs w:val="16"/>
                <w:lang w:eastAsia="es-ES"/>
              </w:rPr>
              <w:t xml:space="preserve"> de cualquier género de Fundación Atenea</w:t>
            </w:r>
          </w:p>
        </w:tc>
      </w:tr>
      <w:tr w:rsidR="00CD717C" w:rsidRPr="00CD717C" w14:paraId="0C6E5079" w14:textId="77777777" w:rsidTr="00F2518A">
        <w:tc>
          <w:tcPr>
            <w:tcW w:w="2295" w:type="dxa"/>
            <w:shd w:val="clear" w:color="auto" w:fill="CFE2F3"/>
          </w:tcPr>
          <w:p w14:paraId="66258867"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Fecha de aprobación</w:t>
            </w:r>
          </w:p>
        </w:tc>
        <w:tc>
          <w:tcPr>
            <w:tcW w:w="6645" w:type="dxa"/>
            <w:shd w:val="clear" w:color="auto" w:fill="auto"/>
          </w:tcPr>
          <w:p w14:paraId="48EECE54" w14:textId="77777777" w:rsidR="00CD717C" w:rsidRPr="00CD717C" w:rsidRDefault="00CD717C" w:rsidP="00CD717C">
            <w:pPr>
              <w:spacing w:before="240" w:after="0" w:line="300" w:lineRule="auto"/>
              <w:ind w:left="709"/>
              <w:jc w:val="both"/>
              <w:rPr>
                <w:rFonts w:ascii="Helvetica" w:eastAsia="Arial" w:hAnsi="Helvetica" w:cs="Helvetica"/>
                <w:sz w:val="16"/>
                <w:szCs w:val="16"/>
                <w:highlight w:val="green"/>
                <w:lang w:eastAsia="es-ES"/>
              </w:rPr>
            </w:pPr>
            <w:r w:rsidRPr="00CD717C">
              <w:rPr>
                <w:rFonts w:ascii="Helvetica" w:eastAsia="Arial" w:hAnsi="Helvetica" w:cs="Helvetica"/>
                <w:sz w:val="16"/>
                <w:szCs w:val="16"/>
                <w:lang w:eastAsia="es-ES"/>
              </w:rPr>
              <w:t>13/03/2023</w:t>
            </w:r>
          </w:p>
        </w:tc>
      </w:tr>
      <w:tr w:rsidR="00CD717C" w:rsidRPr="00CD717C" w14:paraId="398AFEC0" w14:textId="77777777" w:rsidTr="00F2518A">
        <w:tc>
          <w:tcPr>
            <w:tcW w:w="2295" w:type="dxa"/>
            <w:shd w:val="clear" w:color="auto" w:fill="CFE2F3"/>
          </w:tcPr>
          <w:p w14:paraId="7F11F145" w14:textId="77777777" w:rsidR="00CD717C" w:rsidRPr="00CD717C" w:rsidRDefault="00CD717C" w:rsidP="00CD717C">
            <w:pPr>
              <w:spacing w:before="240"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Fecha de aprobación de la primera versión</w:t>
            </w:r>
          </w:p>
        </w:tc>
        <w:tc>
          <w:tcPr>
            <w:tcW w:w="6645" w:type="dxa"/>
          </w:tcPr>
          <w:p w14:paraId="6E61D08F" w14:textId="77777777" w:rsidR="00CD717C" w:rsidRPr="00CD717C" w:rsidRDefault="00CD717C" w:rsidP="00CD717C">
            <w:pPr>
              <w:spacing w:before="240" w:after="0" w:line="300" w:lineRule="auto"/>
              <w:ind w:left="709"/>
              <w:jc w:val="both"/>
              <w:rPr>
                <w:rFonts w:ascii="Helvetica" w:eastAsia="Arial" w:hAnsi="Helvetica" w:cs="Helvetica"/>
                <w:color w:val="A6A6A6"/>
                <w:sz w:val="16"/>
                <w:szCs w:val="16"/>
                <w:lang w:eastAsia="es-ES"/>
              </w:rPr>
            </w:pPr>
            <w:r w:rsidRPr="00B705D4">
              <w:rPr>
                <w:rFonts w:ascii="Helvetica" w:eastAsia="Arial" w:hAnsi="Helvetica" w:cs="Helvetica"/>
                <w:sz w:val="16"/>
                <w:szCs w:val="16"/>
                <w:lang w:eastAsia="es-ES"/>
              </w:rPr>
              <w:t>13/03/2023</w:t>
            </w:r>
          </w:p>
        </w:tc>
      </w:tr>
      <w:tr w:rsidR="00CD717C" w:rsidRPr="00CD717C" w14:paraId="634095DF" w14:textId="77777777" w:rsidTr="00F2518A">
        <w:tc>
          <w:tcPr>
            <w:tcW w:w="2295" w:type="dxa"/>
            <w:shd w:val="clear" w:color="auto" w:fill="CFE2F3"/>
          </w:tcPr>
          <w:p w14:paraId="245BEEE2"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Órgano de aprobación</w:t>
            </w:r>
          </w:p>
        </w:tc>
        <w:tc>
          <w:tcPr>
            <w:tcW w:w="6645" w:type="dxa"/>
          </w:tcPr>
          <w:p w14:paraId="75E8137D" w14:textId="77777777" w:rsidR="00CD717C" w:rsidRPr="00CD717C" w:rsidRDefault="00CD717C" w:rsidP="00CD717C">
            <w:pPr>
              <w:spacing w:before="240" w:after="0" w:line="300" w:lineRule="auto"/>
              <w:ind w:left="709"/>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Patronato</w:t>
            </w:r>
          </w:p>
        </w:tc>
      </w:tr>
      <w:tr w:rsidR="00CD717C" w:rsidRPr="00CD717C" w14:paraId="667B3816" w14:textId="77777777" w:rsidTr="00F2518A">
        <w:tc>
          <w:tcPr>
            <w:tcW w:w="2295" w:type="dxa"/>
            <w:shd w:val="clear" w:color="auto" w:fill="CFE2F3"/>
          </w:tcPr>
          <w:p w14:paraId="3FC288C5"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Vigencia:</w:t>
            </w:r>
          </w:p>
        </w:tc>
        <w:tc>
          <w:tcPr>
            <w:tcW w:w="6645" w:type="dxa"/>
          </w:tcPr>
          <w:p w14:paraId="2505B19A" w14:textId="77777777" w:rsidR="00CD717C" w:rsidRPr="00CD717C" w:rsidRDefault="00CD717C" w:rsidP="00CD717C">
            <w:pPr>
              <w:spacing w:before="240" w:after="0" w:line="300" w:lineRule="auto"/>
              <w:ind w:left="709"/>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01/03/2026</w:t>
            </w:r>
          </w:p>
        </w:tc>
      </w:tr>
      <w:tr w:rsidR="00CD717C" w:rsidRPr="00CD717C" w14:paraId="35211051" w14:textId="77777777" w:rsidTr="00F2518A">
        <w:tc>
          <w:tcPr>
            <w:tcW w:w="2295" w:type="dxa"/>
            <w:shd w:val="clear" w:color="auto" w:fill="CFE2F3"/>
          </w:tcPr>
          <w:p w14:paraId="20238759"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Objetivos:</w:t>
            </w:r>
          </w:p>
        </w:tc>
        <w:tc>
          <w:tcPr>
            <w:tcW w:w="6645" w:type="dxa"/>
          </w:tcPr>
          <w:p w14:paraId="0E0C35A1" w14:textId="77777777" w:rsidR="00CD717C" w:rsidRPr="00CD717C" w:rsidRDefault="00CD717C" w:rsidP="00CD717C">
            <w:pPr>
              <w:numPr>
                <w:ilvl w:val="0"/>
                <w:numId w:val="8"/>
              </w:numPr>
              <w:spacing w:before="240"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Diseñar intervenciones en el marco de la prevención de riesgos asociados a la infancia y la adolescencia, desarrollando herramientas y metodologías que garanticen la protección a la infancia y eliminen o minimicen sus riesgos.</w:t>
            </w:r>
          </w:p>
          <w:p w14:paraId="0572223B" w14:textId="7D3DE045" w:rsidR="00CD717C" w:rsidRPr="00CD717C" w:rsidRDefault="00CD717C" w:rsidP="00CD717C">
            <w:pPr>
              <w:numPr>
                <w:ilvl w:val="0"/>
                <w:numId w:val="8"/>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 xml:space="preserve">Garantizar que todos y </w:t>
            </w:r>
            <w:r w:rsidR="004B4B9E" w:rsidRPr="00CD717C">
              <w:rPr>
                <w:rFonts w:ascii="Helvetica" w:eastAsia="Arial" w:hAnsi="Helvetica" w:cs="Helvetica"/>
                <w:sz w:val="16"/>
                <w:szCs w:val="16"/>
                <w:lang w:eastAsia="es-ES"/>
              </w:rPr>
              <w:t>todas las</w:t>
            </w:r>
            <w:r w:rsidRPr="00CD717C">
              <w:rPr>
                <w:rFonts w:ascii="Helvetica" w:eastAsia="Arial" w:hAnsi="Helvetica" w:cs="Helvetica"/>
                <w:sz w:val="16"/>
                <w:szCs w:val="16"/>
                <w:lang w:eastAsia="es-ES"/>
              </w:rPr>
              <w:t xml:space="preserve"> profesionales participantes en nuestra entidad, están formados/as en protección a la infancia y adolescencia.</w:t>
            </w:r>
          </w:p>
          <w:p w14:paraId="0697E284" w14:textId="77777777" w:rsidR="00CD717C" w:rsidRPr="00CD717C" w:rsidRDefault="00CD717C" w:rsidP="00CD717C">
            <w:pPr>
              <w:numPr>
                <w:ilvl w:val="0"/>
                <w:numId w:val="8"/>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Generar una cultura entre profesionales colaboradores/as y trabajadores/as de entornos protectores con la infancia.</w:t>
            </w:r>
          </w:p>
          <w:p w14:paraId="0BD99475" w14:textId="77777777" w:rsidR="00CD717C" w:rsidRPr="00CD717C" w:rsidRDefault="00CD717C" w:rsidP="00CD717C">
            <w:pPr>
              <w:numPr>
                <w:ilvl w:val="0"/>
                <w:numId w:val="8"/>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Desarrollar protocolos que nos permitan detectar e intervenir ante posibles situaciones de desprotección.</w:t>
            </w:r>
          </w:p>
        </w:tc>
      </w:tr>
      <w:tr w:rsidR="00CD717C" w:rsidRPr="00CD717C" w14:paraId="007CE33D" w14:textId="77777777" w:rsidTr="00F2518A">
        <w:tc>
          <w:tcPr>
            <w:tcW w:w="2295" w:type="dxa"/>
            <w:shd w:val="clear" w:color="auto" w:fill="CFE2F3"/>
          </w:tcPr>
          <w:p w14:paraId="507BB5A9"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Componentes del grupo de trabajo:</w:t>
            </w:r>
          </w:p>
        </w:tc>
        <w:tc>
          <w:tcPr>
            <w:tcW w:w="6645" w:type="dxa"/>
          </w:tcPr>
          <w:p w14:paraId="34F5041D" w14:textId="66CE053E" w:rsidR="00CD717C" w:rsidRPr="00CD717C" w:rsidRDefault="00CD717C" w:rsidP="00CD717C">
            <w:pPr>
              <w:numPr>
                <w:ilvl w:val="0"/>
                <w:numId w:val="17"/>
              </w:numPr>
              <w:spacing w:before="240" w:after="0" w:line="300" w:lineRule="auto"/>
              <w:jc w:val="both"/>
              <w:rPr>
                <w:rFonts w:ascii="Helvetica" w:eastAsia="Arial" w:hAnsi="Helvetica" w:cs="Helvetica"/>
                <w:sz w:val="16"/>
                <w:szCs w:val="16"/>
                <w:lang w:eastAsia="es-ES"/>
              </w:rPr>
            </w:pPr>
            <w:r w:rsidRPr="004B4B9E">
              <w:rPr>
                <w:rStyle w:val="il"/>
                <w:rFonts w:ascii="Helvetica" w:hAnsi="Helvetica" w:cs="Helvetica"/>
                <w:sz w:val="16"/>
                <w:szCs w:val="16"/>
                <w:shd w:val="clear" w:color="auto" w:fill="FFFFFF"/>
              </w:rPr>
              <w:t>Martí</w:t>
            </w:r>
            <w:r w:rsidRPr="004B4B9E">
              <w:rPr>
                <w:rFonts w:ascii="Helvetica" w:hAnsi="Helvetica" w:cs="Helvetica"/>
                <w:sz w:val="16"/>
                <w:szCs w:val="16"/>
                <w:shd w:val="clear" w:color="auto" w:fill="FFFFFF"/>
              </w:rPr>
              <w:t xml:space="preserve"> Quintana i </w:t>
            </w:r>
            <w:proofErr w:type="spellStart"/>
            <w:r w:rsidRPr="004B4B9E">
              <w:rPr>
                <w:rFonts w:ascii="Helvetica" w:hAnsi="Helvetica" w:cs="Helvetica"/>
                <w:sz w:val="16"/>
                <w:szCs w:val="16"/>
                <w:shd w:val="clear" w:color="auto" w:fill="FFFFFF"/>
              </w:rPr>
              <w:t>Vehí</w:t>
            </w:r>
            <w:proofErr w:type="spellEnd"/>
            <w:r w:rsidRPr="004B4B9E">
              <w:rPr>
                <w:rFonts w:ascii="Helvetica" w:hAnsi="Helvetica" w:cs="Helvetica"/>
                <w:sz w:val="16"/>
                <w:szCs w:val="16"/>
                <w:shd w:val="clear" w:color="auto" w:fill="FFFFFF"/>
              </w:rPr>
              <w:t>. Coordinador Proyectos Cataluña.</w:t>
            </w:r>
          </w:p>
          <w:p w14:paraId="36AB9FB5" w14:textId="77777777" w:rsidR="00CD717C" w:rsidRPr="00CD717C" w:rsidRDefault="00CD717C" w:rsidP="00CD717C">
            <w:pPr>
              <w:numPr>
                <w:ilvl w:val="0"/>
                <w:numId w:val="17"/>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 xml:space="preserve">Esperanza </w:t>
            </w:r>
            <w:proofErr w:type="spellStart"/>
            <w:r w:rsidRPr="00CD717C">
              <w:rPr>
                <w:rFonts w:ascii="Helvetica" w:eastAsia="Arial" w:hAnsi="Helvetica" w:cs="Helvetica"/>
                <w:sz w:val="16"/>
                <w:szCs w:val="16"/>
                <w:lang w:eastAsia="es-ES"/>
              </w:rPr>
              <w:t>Ochaita</w:t>
            </w:r>
            <w:proofErr w:type="spellEnd"/>
            <w:r w:rsidRPr="00CD717C">
              <w:rPr>
                <w:rFonts w:ascii="Helvetica" w:eastAsia="Arial" w:hAnsi="Helvetica" w:cs="Helvetica"/>
                <w:sz w:val="16"/>
                <w:szCs w:val="16"/>
                <w:lang w:eastAsia="es-ES"/>
              </w:rPr>
              <w:t xml:space="preserve"> Alderete. Catedrática de Psicología Evolutiva y de la Educación en la Universidad Autónoma de Madrid. Patrona de Fundación Atenea. </w:t>
            </w:r>
          </w:p>
          <w:p w14:paraId="711AAE0E" w14:textId="77777777" w:rsidR="00CD717C" w:rsidRPr="00CD717C" w:rsidRDefault="00CD717C" w:rsidP="00CD717C">
            <w:pPr>
              <w:numPr>
                <w:ilvl w:val="0"/>
                <w:numId w:val="17"/>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María del Carmen Bacedoni Morales. Directora Territorial de Fundación Atenea Extremadura.</w:t>
            </w:r>
          </w:p>
          <w:p w14:paraId="27943DFB" w14:textId="77777777" w:rsidR="00CD717C" w:rsidRPr="00CD717C" w:rsidRDefault="00CD717C" w:rsidP="00CD717C">
            <w:pPr>
              <w:numPr>
                <w:ilvl w:val="0"/>
                <w:numId w:val="17"/>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Marta Sánchez Rodríguez. Técnica de proyectos de infancia y familia en Extremadura.</w:t>
            </w:r>
          </w:p>
          <w:p w14:paraId="7D1A996D" w14:textId="77777777" w:rsidR="00CD717C" w:rsidRPr="00CD717C" w:rsidRDefault="00CD717C" w:rsidP="00CD717C">
            <w:pPr>
              <w:numPr>
                <w:ilvl w:val="0"/>
                <w:numId w:val="17"/>
              </w:numPr>
              <w:spacing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Yolanda Nieves Martín. Directora de Conocimiento de Fundación Atenea.</w:t>
            </w:r>
          </w:p>
        </w:tc>
      </w:tr>
      <w:tr w:rsidR="00CD717C" w:rsidRPr="00CD717C" w14:paraId="2276345F" w14:textId="77777777" w:rsidTr="00F2518A">
        <w:tc>
          <w:tcPr>
            <w:tcW w:w="2295" w:type="dxa"/>
            <w:shd w:val="clear" w:color="auto" w:fill="CFE2F3"/>
          </w:tcPr>
          <w:p w14:paraId="5226395B"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Persona responsable en protección de la entidad:</w:t>
            </w:r>
          </w:p>
        </w:tc>
        <w:tc>
          <w:tcPr>
            <w:tcW w:w="6645" w:type="dxa"/>
          </w:tcPr>
          <w:p w14:paraId="1F73399E" w14:textId="487DA795" w:rsidR="00CD717C" w:rsidRPr="00CD717C" w:rsidRDefault="00CD717C" w:rsidP="00CD717C">
            <w:pPr>
              <w:spacing w:before="240" w:after="0" w:line="300" w:lineRule="auto"/>
              <w:ind w:left="709"/>
              <w:jc w:val="both"/>
              <w:rPr>
                <w:rFonts w:ascii="Helvetica" w:eastAsia="Arial" w:hAnsi="Helvetica" w:cs="Helvetica"/>
                <w:sz w:val="16"/>
                <w:szCs w:val="16"/>
                <w:lang w:eastAsia="es-ES"/>
              </w:rPr>
            </w:pPr>
            <w:proofErr w:type="spellStart"/>
            <w:r w:rsidRPr="00CD717C">
              <w:rPr>
                <w:rFonts w:ascii="Helvetica" w:eastAsia="Arial" w:hAnsi="Helvetica" w:cs="Helvetica"/>
                <w:sz w:val="16"/>
                <w:szCs w:val="16"/>
                <w:lang w:eastAsia="es-ES"/>
              </w:rPr>
              <w:t>Mª</w:t>
            </w:r>
            <w:proofErr w:type="spellEnd"/>
            <w:r w:rsidRPr="00CD717C">
              <w:rPr>
                <w:rFonts w:ascii="Helvetica" w:eastAsia="Arial" w:hAnsi="Helvetica" w:cs="Helvetica"/>
                <w:sz w:val="16"/>
                <w:szCs w:val="16"/>
                <w:lang w:eastAsia="es-ES"/>
              </w:rPr>
              <w:t xml:space="preserve"> del Carmen Bacedoni </w:t>
            </w:r>
            <w:r w:rsidRPr="004B4B9E">
              <w:rPr>
                <w:rFonts w:ascii="Helvetica" w:eastAsia="Arial" w:hAnsi="Helvetica" w:cs="Helvetica"/>
                <w:sz w:val="16"/>
                <w:szCs w:val="16"/>
                <w:lang w:eastAsia="es-ES"/>
              </w:rPr>
              <w:t>Morales.</w:t>
            </w:r>
            <w:r w:rsidRPr="00CD717C">
              <w:rPr>
                <w:rFonts w:ascii="Helvetica" w:eastAsia="Arial" w:hAnsi="Helvetica" w:cs="Helvetica"/>
                <w:sz w:val="16"/>
                <w:szCs w:val="16"/>
                <w:lang w:eastAsia="es-ES"/>
              </w:rPr>
              <w:t xml:space="preserve"> Directora Territorial Extremadura</w:t>
            </w:r>
          </w:p>
        </w:tc>
      </w:tr>
      <w:tr w:rsidR="00CD717C" w:rsidRPr="00CD717C" w14:paraId="09862B81" w14:textId="77777777" w:rsidTr="00F2518A">
        <w:tc>
          <w:tcPr>
            <w:tcW w:w="2295" w:type="dxa"/>
            <w:shd w:val="clear" w:color="auto" w:fill="CFE2F3"/>
          </w:tcPr>
          <w:p w14:paraId="2BC3EF6A"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Alcance:</w:t>
            </w:r>
          </w:p>
        </w:tc>
        <w:tc>
          <w:tcPr>
            <w:tcW w:w="6645" w:type="dxa"/>
          </w:tcPr>
          <w:p w14:paraId="3F15271A" w14:textId="77777777" w:rsidR="00CD717C" w:rsidRPr="004B4B9E" w:rsidRDefault="00CD717C" w:rsidP="00CD717C">
            <w:pPr>
              <w:spacing w:before="240" w:after="0" w:line="300" w:lineRule="auto"/>
              <w:ind w:left="709"/>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Esta Política es de aplicación a cada una de las personas que participan en las actividades de Fundación Atenea, ya sea el Patronato, el personal laboral, de prácticas o voluntario, prestadores de servicio, el personal subcontratado y cualquier</w:t>
            </w:r>
          </w:p>
          <w:p w14:paraId="16C47340" w14:textId="2989D8C1" w:rsidR="00CD717C" w:rsidRPr="00CD717C" w:rsidRDefault="00CD717C" w:rsidP="00CD717C">
            <w:pPr>
              <w:spacing w:before="240" w:after="0" w:line="300" w:lineRule="auto"/>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 xml:space="preserve"> otra persona física o jurídica que mantenga cualquier tipo de relación con nuestra entidad</w:t>
            </w:r>
          </w:p>
        </w:tc>
      </w:tr>
      <w:tr w:rsidR="00CD717C" w:rsidRPr="00CD717C" w14:paraId="067EAA10" w14:textId="77777777" w:rsidTr="00F2518A">
        <w:tc>
          <w:tcPr>
            <w:tcW w:w="2295" w:type="dxa"/>
            <w:shd w:val="clear" w:color="auto" w:fill="CFE2F3"/>
          </w:tcPr>
          <w:p w14:paraId="7B3FB1C0"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Documentos relacionados:</w:t>
            </w:r>
          </w:p>
        </w:tc>
        <w:tc>
          <w:tcPr>
            <w:tcW w:w="6645" w:type="dxa"/>
          </w:tcPr>
          <w:p w14:paraId="5593144D" w14:textId="77777777" w:rsidR="00CD717C" w:rsidRPr="00CD717C" w:rsidRDefault="00CD717C" w:rsidP="00CD717C">
            <w:pPr>
              <w:spacing w:before="240" w:after="0" w:line="300" w:lineRule="auto"/>
              <w:ind w:left="709"/>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Código buen gobierno</w:t>
            </w:r>
          </w:p>
        </w:tc>
      </w:tr>
      <w:tr w:rsidR="00CD717C" w:rsidRPr="00CD717C" w14:paraId="0C193C95" w14:textId="77777777" w:rsidTr="00F2518A">
        <w:tc>
          <w:tcPr>
            <w:tcW w:w="2295" w:type="dxa"/>
            <w:shd w:val="clear" w:color="auto" w:fill="CFE2F3"/>
          </w:tcPr>
          <w:p w14:paraId="444EE45B" w14:textId="77777777" w:rsidR="00CD717C" w:rsidRPr="00CD717C" w:rsidRDefault="00CD717C" w:rsidP="00CD717C">
            <w:pPr>
              <w:spacing w:before="240" w:after="0" w:line="300" w:lineRule="auto"/>
              <w:rPr>
                <w:rFonts w:ascii="Helvetica" w:eastAsia="Arial" w:hAnsi="Helvetica" w:cs="Helvetica"/>
                <w:sz w:val="16"/>
                <w:szCs w:val="16"/>
                <w:lang w:eastAsia="es-ES"/>
              </w:rPr>
            </w:pPr>
            <w:r w:rsidRPr="00CD717C">
              <w:rPr>
                <w:rFonts w:ascii="Helvetica" w:eastAsia="Arial" w:hAnsi="Helvetica" w:cs="Helvetica"/>
                <w:sz w:val="16"/>
                <w:szCs w:val="16"/>
                <w:lang w:eastAsia="es-ES"/>
              </w:rPr>
              <w:t>Comunicación:</w:t>
            </w:r>
          </w:p>
          <w:p w14:paraId="219B47E9" w14:textId="77777777" w:rsidR="00CD717C" w:rsidRPr="00CD717C" w:rsidRDefault="00CD717C" w:rsidP="00CD717C">
            <w:pPr>
              <w:spacing w:before="240" w:after="0" w:line="300" w:lineRule="auto"/>
              <w:ind w:left="141"/>
              <w:rPr>
                <w:rFonts w:ascii="Helvetica" w:eastAsia="Arial" w:hAnsi="Helvetica" w:cs="Helvetica"/>
                <w:sz w:val="16"/>
                <w:szCs w:val="16"/>
                <w:lang w:eastAsia="es-ES"/>
              </w:rPr>
            </w:pPr>
          </w:p>
        </w:tc>
        <w:tc>
          <w:tcPr>
            <w:tcW w:w="6645" w:type="dxa"/>
          </w:tcPr>
          <w:p w14:paraId="5D2268BF" w14:textId="77777777" w:rsidR="00CD717C" w:rsidRPr="00CD717C" w:rsidRDefault="00CD717C" w:rsidP="00CD717C">
            <w:pPr>
              <w:spacing w:before="240" w:after="0" w:line="300" w:lineRule="auto"/>
              <w:ind w:left="709"/>
              <w:jc w:val="both"/>
              <w:rPr>
                <w:rFonts w:ascii="Helvetica" w:eastAsia="Arial" w:hAnsi="Helvetica" w:cs="Helvetica"/>
                <w:sz w:val="16"/>
                <w:szCs w:val="16"/>
                <w:lang w:eastAsia="es-ES"/>
              </w:rPr>
            </w:pPr>
            <w:r w:rsidRPr="00CD717C">
              <w:rPr>
                <w:rFonts w:ascii="Helvetica" w:eastAsia="Arial" w:hAnsi="Helvetica" w:cs="Helvetica"/>
                <w:sz w:val="16"/>
                <w:szCs w:val="16"/>
                <w:lang w:eastAsia="es-ES"/>
              </w:rPr>
              <w:t>https://fundacionatenea.org/politica-de-proteccion-de-la-infancia-de-fundacion-atenea/</w:t>
            </w:r>
          </w:p>
        </w:tc>
      </w:tr>
    </w:tbl>
    <w:p w14:paraId="3F35E7C3" w14:textId="77777777" w:rsidR="00CD717C" w:rsidRPr="00CD717C" w:rsidRDefault="00CD717C" w:rsidP="00CD717C">
      <w:pPr>
        <w:spacing w:before="240" w:after="0" w:line="300" w:lineRule="auto"/>
        <w:jc w:val="both"/>
        <w:rPr>
          <w:rFonts w:ascii="Helvetica" w:eastAsia="Arial" w:hAnsi="Helvetica" w:cs="Helvetica"/>
          <w:color w:val="434343"/>
          <w:sz w:val="16"/>
          <w:szCs w:val="16"/>
          <w:lang w:eastAsia="es-ES"/>
        </w:rPr>
      </w:pPr>
    </w:p>
    <w:p w14:paraId="1208F032" w14:textId="77777777" w:rsidR="00CD717C" w:rsidRPr="00CD717C" w:rsidRDefault="00CD717C" w:rsidP="00CD717C">
      <w:pPr>
        <w:spacing w:before="240" w:after="0" w:line="300" w:lineRule="auto"/>
        <w:jc w:val="both"/>
        <w:rPr>
          <w:rFonts w:ascii="Helvetica" w:eastAsia="Arial" w:hAnsi="Helvetica" w:cs="Helvetica"/>
          <w:color w:val="434343"/>
          <w:sz w:val="16"/>
          <w:szCs w:val="16"/>
          <w:lang w:eastAsia="es-ES"/>
        </w:rPr>
      </w:pPr>
    </w:p>
    <w:p w14:paraId="7BF36528" w14:textId="77777777" w:rsidR="00CD717C" w:rsidRPr="00CD717C" w:rsidRDefault="00CD717C" w:rsidP="00CD717C">
      <w:pPr>
        <w:spacing w:before="240" w:after="0" w:line="300" w:lineRule="auto"/>
        <w:jc w:val="both"/>
        <w:rPr>
          <w:rFonts w:ascii="Helvetica" w:eastAsia="Arial" w:hAnsi="Helvetica" w:cs="Helvetica"/>
          <w:color w:val="434343"/>
          <w:sz w:val="16"/>
          <w:szCs w:val="16"/>
          <w:lang w:eastAsia="es-ES"/>
        </w:rPr>
      </w:pPr>
    </w:p>
    <w:p w14:paraId="5E3207AB" w14:textId="77777777" w:rsidR="00CD717C" w:rsidRPr="00CD717C" w:rsidRDefault="00CD717C" w:rsidP="00CD717C">
      <w:pPr>
        <w:spacing w:after="160" w:line="240" w:lineRule="auto"/>
        <w:jc w:val="both"/>
        <w:rPr>
          <w:rFonts w:ascii="Arial" w:eastAsia="Arial" w:hAnsi="Arial" w:cs="Arial"/>
          <w:color w:val="434343"/>
          <w:sz w:val="24"/>
          <w:szCs w:val="24"/>
          <w:lang w:eastAsia="es-ES"/>
        </w:rPr>
      </w:pPr>
    </w:p>
    <w:p w14:paraId="49B0D965" w14:textId="00777ABD" w:rsidR="009C05E0" w:rsidRPr="009C05E0" w:rsidRDefault="009C05E0" w:rsidP="009C05E0">
      <w:pPr>
        <w:pStyle w:val="Prrafodelista"/>
        <w:numPr>
          <w:ilvl w:val="0"/>
          <w:numId w:val="21"/>
        </w:numPr>
        <w:spacing w:after="160" w:line="240" w:lineRule="auto"/>
        <w:jc w:val="both"/>
        <w:rPr>
          <w:rFonts w:ascii="Helvetica" w:eastAsia="Arial"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 xml:space="preserve">Definiciones: </w:t>
      </w:r>
    </w:p>
    <w:p w14:paraId="43C75F18"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u w:val="single"/>
          <w:lang w:eastAsia="es-ES"/>
        </w:rPr>
        <w:t>Niño y niña:</w:t>
      </w:r>
      <w:r w:rsidRPr="00CD717C">
        <w:rPr>
          <w:rFonts w:ascii="Helvetica" w:eastAsia="Arial" w:hAnsi="Helvetica" w:cs="Helvetica"/>
          <w:sz w:val="24"/>
          <w:szCs w:val="24"/>
          <w:lang w:eastAsia="es-ES"/>
        </w:rPr>
        <w:t xml:space="preserve"> De acuerdo con la Convención sobre los Derechos del Niño, niño/a es toda persona desde su nacimiento hasta los 18 años (salvo que en virtud de la ley que le sea aplicable haya alcanzado antes la mayoría de edad).</w:t>
      </w:r>
    </w:p>
    <w:p w14:paraId="5297F2A2"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u w:val="single"/>
          <w:lang w:eastAsia="es-ES"/>
        </w:rPr>
        <w:t>Protección</w:t>
      </w:r>
      <w:r w:rsidRPr="00CD717C">
        <w:rPr>
          <w:rFonts w:ascii="Helvetica" w:eastAsia="Arial" w:hAnsi="Helvetica" w:cs="Helvetica"/>
          <w:sz w:val="24"/>
          <w:szCs w:val="24"/>
          <w:lang w:eastAsia="es-ES"/>
        </w:rPr>
        <w:t xml:space="preserve">: El artículo 19 de la Convención sobre los Derechos del Niño establece: </w:t>
      </w:r>
    </w:p>
    <w:p w14:paraId="2A4425AB" w14:textId="77777777" w:rsidR="00CD717C" w:rsidRPr="00CD717C" w:rsidRDefault="00CD717C" w:rsidP="00CD717C">
      <w:pPr>
        <w:numPr>
          <w:ilvl w:val="0"/>
          <w:numId w:val="13"/>
        </w:numPr>
        <w:spacing w:after="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1365CB6B" w14:textId="77777777" w:rsidR="00CD717C" w:rsidRPr="00CD717C" w:rsidRDefault="00CD717C" w:rsidP="00CD717C">
      <w:pPr>
        <w:numPr>
          <w:ilvl w:val="0"/>
          <w:numId w:val="13"/>
        </w:num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14:paraId="4339877C"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u w:val="single"/>
          <w:lang w:eastAsia="es-ES"/>
        </w:rPr>
        <w:t>Buen trato</w:t>
      </w:r>
      <w:r w:rsidRPr="00CD717C">
        <w:rPr>
          <w:rFonts w:ascii="Helvetica" w:eastAsia="Arial" w:hAnsi="Helvetica" w:cs="Helvetica"/>
          <w:sz w:val="24"/>
          <w:szCs w:val="24"/>
          <w:lang w:eastAsia="es-ES"/>
        </w:rPr>
        <w:t>: Se entiende por buen trato, en los términos de la LO 8/2021 (artículo 1.3), toda acción que respete los derechos fundamentales de la infancia y promueva activamente los principios de respeto mutuo, dignidad del ser humano, convivencia democrática, solución pacífica de conflictos, derecho a igual protección de la ley, igualdad de oportunidades y prohibición de discriminación de los niños, las niñas y adolescentes.</w:t>
      </w:r>
    </w:p>
    <w:p w14:paraId="110F820E"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u w:val="single"/>
          <w:lang w:eastAsia="es-ES"/>
        </w:rPr>
        <w:t>Violencia contra la infancia:</w:t>
      </w:r>
      <w:r w:rsidRPr="00CD717C">
        <w:rPr>
          <w:rFonts w:ascii="Helvetica" w:eastAsia="Arial" w:hAnsi="Helvetica" w:cs="Helvetica"/>
          <w:sz w:val="24"/>
          <w:szCs w:val="24"/>
          <w:lang w:eastAsia="es-ES"/>
        </w:rPr>
        <w:t xml:space="preserve"> Toda acción, omisión o trato negligente que priva a niñas, niños y adolescentes de sus derechos y bienestar, que interfiere en su desarrollo físico, psíquico o social, con independencia de la forma en la que se realice e incluyendo la violencia digital y las derivadas del acceso y uso de las nuevas tecnologías.</w:t>
      </w:r>
    </w:p>
    <w:p w14:paraId="1AFD1D0B" w14:textId="77777777" w:rsidR="00CD717C" w:rsidRPr="00CD717C" w:rsidRDefault="00CD717C" w:rsidP="00CD717C">
      <w:pPr>
        <w:spacing w:after="160" w:line="240" w:lineRule="auto"/>
        <w:jc w:val="both"/>
        <w:rPr>
          <w:rFonts w:ascii="Helvetica" w:eastAsia="Arial" w:hAnsi="Helvetica" w:cs="Helvetica"/>
          <w:sz w:val="24"/>
          <w:szCs w:val="24"/>
          <w:u w:val="single"/>
          <w:lang w:eastAsia="es-ES"/>
        </w:rPr>
      </w:pPr>
      <w:r w:rsidRPr="00CD717C">
        <w:rPr>
          <w:rFonts w:ascii="Helvetica" w:eastAsia="Arial" w:hAnsi="Helvetica" w:cs="Helvetica"/>
          <w:sz w:val="24"/>
          <w:szCs w:val="24"/>
          <w:u w:val="single"/>
          <w:lang w:eastAsia="es-ES"/>
        </w:rPr>
        <w:t xml:space="preserve">Formas de violencia: </w:t>
      </w:r>
    </w:p>
    <w:p w14:paraId="7B4FED2F"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1. Descuido o trato negligente. Se define como la falta de atención de las necesidades físicas, psicológicas y afectivas de los niños y las niñas. </w:t>
      </w:r>
    </w:p>
    <w:p w14:paraId="444B1B23"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2. Violencia psicológica. Se refiere a toda forma de agresión verbal y psicológica que afecte el bienestar emocional de NNA como amenazas, insultos, humillaciones, ridiculizaciones o aislamiento. </w:t>
      </w:r>
    </w:p>
    <w:p w14:paraId="105CD952" w14:textId="186FCE92" w:rsid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3. Violencia física. Es la forma más evidente de maltrato. Comprende actos tanto intencionales como no intencionales que pueden provocar secuelas físicas graves o fatales. Se manifiesta mediante golpes, cortes, quemaduras, mutilaciones, sacudidas o palizas, entre otras. </w:t>
      </w:r>
    </w:p>
    <w:p w14:paraId="145467F8" w14:textId="05256007" w:rsidR="007373DA" w:rsidRDefault="007373DA" w:rsidP="00CD717C">
      <w:pPr>
        <w:spacing w:after="160" w:line="240" w:lineRule="auto"/>
        <w:jc w:val="both"/>
        <w:rPr>
          <w:rFonts w:ascii="Helvetica" w:eastAsia="Arial" w:hAnsi="Helvetica" w:cs="Helvetica"/>
          <w:sz w:val="24"/>
          <w:szCs w:val="24"/>
          <w:lang w:eastAsia="es-ES"/>
        </w:rPr>
      </w:pPr>
    </w:p>
    <w:p w14:paraId="05E1923C" w14:textId="39B3C949" w:rsidR="007373DA" w:rsidRDefault="007373DA" w:rsidP="00CD717C">
      <w:pPr>
        <w:spacing w:after="160" w:line="240" w:lineRule="auto"/>
        <w:jc w:val="both"/>
        <w:rPr>
          <w:rFonts w:ascii="Helvetica" w:eastAsia="Arial" w:hAnsi="Helvetica" w:cs="Helvetica"/>
          <w:sz w:val="24"/>
          <w:szCs w:val="24"/>
          <w:lang w:eastAsia="es-ES"/>
        </w:rPr>
      </w:pPr>
    </w:p>
    <w:p w14:paraId="413DC5EB" w14:textId="77777777" w:rsidR="007373DA" w:rsidRPr="00CD717C" w:rsidRDefault="007373DA" w:rsidP="00CD717C">
      <w:pPr>
        <w:spacing w:after="160" w:line="240" w:lineRule="auto"/>
        <w:jc w:val="both"/>
        <w:rPr>
          <w:rFonts w:ascii="Helvetica" w:eastAsia="Arial" w:hAnsi="Helvetica" w:cs="Helvetica"/>
          <w:sz w:val="24"/>
          <w:szCs w:val="24"/>
          <w:lang w:eastAsia="es-ES"/>
        </w:rPr>
      </w:pPr>
    </w:p>
    <w:p w14:paraId="5509DCD4"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4. Abuso sexual y explotación sexual infantil. Suponen el sometimiento de un niño, niña o adolescente a comportamientos sexuales por parte de una persona (adulto u otro menor), en un contexto de desigualdad de poder, habitualmente a través del engaño, la fuerza, la mentira o la manipulación. Tiene consecuencias muy graves en el desarrollo y bienestar emocional, psicológico y psicosexual del menor, que pueden alargarse en el tiempo. </w:t>
      </w:r>
    </w:p>
    <w:p w14:paraId="7AB7A3AA" w14:textId="79DE9E63"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5. Acoso escolar y ciberacoso. El acoso (</w:t>
      </w:r>
      <w:proofErr w:type="spellStart"/>
      <w:r w:rsidRPr="00CD717C">
        <w:rPr>
          <w:rFonts w:ascii="Helvetica" w:eastAsia="Arial" w:hAnsi="Helvetica" w:cs="Helvetica"/>
          <w:sz w:val="24"/>
          <w:szCs w:val="24"/>
          <w:lang w:eastAsia="es-ES"/>
        </w:rPr>
        <w:t>bullying</w:t>
      </w:r>
      <w:proofErr w:type="spellEnd"/>
      <w:r w:rsidRPr="00CD717C">
        <w:rPr>
          <w:rFonts w:ascii="Helvetica" w:eastAsia="Arial" w:hAnsi="Helvetica" w:cs="Helvetica"/>
          <w:sz w:val="24"/>
          <w:szCs w:val="24"/>
          <w:lang w:eastAsia="es-ES"/>
        </w:rPr>
        <w:t xml:space="preserve">) es una forma de violencia entre iguales que consiste en un comportamiento realizado por un individuo, o un grupo, que se repite en el tiempo para lastimar, hostigar, amenazar, asustar o meterse con otra persona con la intención de causarle daño. Es diferente de otras conductas agresivas porque implica un desequilibrio de poder que deja a la víctima sin poder defenderse. El ciberacoso (ciberbullying) implica el uso de los teléfonos móviles (textos, llamadas, vídeo clips), internet (email, redes sociales, mensajería instantánea, chat, páginas web) u otras tecnologías de la información y la comunicación para acosar, vejar, insultar, amenazar o intimidar deliberadamente a alguien. La peculiaridad del ciberacoso es que una sola agresión que se grabe y se suba a internet se considera ciberacoso por la posibilidad para reproducirla de forma innumerable y su audiencia potencialmente global. </w:t>
      </w:r>
    </w:p>
    <w:p w14:paraId="720EB2FB" w14:textId="77777777" w:rsidR="00CD717C" w:rsidRPr="00CD717C" w:rsidRDefault="00CD717C" w:rsidP="00CD717C">
      <w:pPr>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6. Violencia intercultural: La violencia intercultural infantil se refiere a la discriminación, el maltrato o la exclusión que sufren los niños y niñas en función de su diversidad cultural, étnica o racial. Esto puede manifestarse en forma de acoso escolar, exclusión social, marginación, estereotipos negativos, entre otros.</w:t>
      </w:r>
    </w:p>
    <w:p w14:paraId="38F53BB3" w14:textId="77777777" w:rsidR="00CD717C" w:rsidRPr="00CD717C" w:rsidRDefault="00CD717C" w:rsidP="00CD717C">
      <w:pPr>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7. Violencia de género: Se refiere a cualquier tipo de violencia o abuso que se ejerce contra los niños y niñas debido a su género. La violencia de género puede manifestarse de diversas formas, incluyendo la violencia física, sexual y psicológica.</w:t>
      </w:r>
    </w:p>
    <w:p w14:paraId="330006E3" w14:textId="77777777" w:rsidR="00CD717C" w:rsidRPr="00CD717C" w:rsidRDefault="00CD717C" w:rsidP="00CD717C">
      <w:pPr>
        <w:spacing w:after="160" w:line="240" w:lineRule="auto"/>
        <w:jc w:val="both"/>
        <w:rPr>
          <w:rFonts w:ascii="Helvetica" w:eastAsia="Arial" w:hAnsi="Helvetica" w:cs="Helvetica"/>
          <w:b/>
          <w:sz w:val="24"/>
          <w:szCs w:val="24"/>
          <w:lang w:eastAsia="es-ES"/>
        </w:rPr>
      </w:pPr>
    </w:p>
    <w:p w14:paraId="23150989" w14:textId="3462769F" w:rsidR="00CD717C" w:rsidRPr="009C05E0" w:rsidRDefault="00CD717C" w:rsidP="009C05E0">
      <w:pPr>
        <w:pStyle w:val="Prrafodelista"/>
        <w:numPr>
          <w:ilvl w:val="0"/>
          <w:numId w:val="21"/>
        </w:numPr>
        <w:spacing w:after="160" w:line="240" w:lineRule="auto"/>
        <w:jc w:val="both"/>
        <w:rPr>
          <w:rFonts w:ascii="Helvetica" w:eastAsia="Times New Roman"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Declaración</w:t>
      </w:r>
      <w:r w:rsidR="007373DA" w:rsidRPr="009C05E0">
        <w:rPr>
          <w:rFonts w:ascii="Helvetica" w:eastAsia="Arial" w:hAnsi="Helvetica" w:cs="Helvetica"/>
          <w:b/>
          <w:color w:val="4F81BD" w:themeColor="accent1"/>
          <w:sz w:val="24"/>
          <w:szCs w:val="24"/>
          <w:lang w:eastAsia="es-ES"/>
        </w:rPr>
        <w:t>:</w:t>
      </w:r>
    </w:p>
    <w:p w14:paraId="791B82CA"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Nuestro compromiso como entidad social en el marco de referencia de la intervención con Infancia y Adolescencia, se concreta en el diseño de esta política de protección a la infancia y la adolescencia. Una política que marcará las líneas estratégicas en materia de Infancia, desde la visibilización de sus derechos y como herramienta básica para la sensibilización, la prevención y la detección precoz de todo tipo de violencia contra niñas, niños y adolescentes.</w:t>
      </w:r>
    </w:p>
    <w:p w14:paraId="2F757E2A" w14:textId="2C761D3D"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Aspiramos a que esta política de protección a la infancia sea reconocida, aplicada y transmitida por todo el equipo de profesionales que conforman nuestra </w:t>
      </w:r>
      <w:r w:rsidR="007373DA" w:rsidRPr="00CD717C">
        <w:rPr>
          <w:rFonts w:ascii="Helvetica" w:eastAsia="Arial" w:hAnsi="Helvetica" w:cs="Helvetica"/>
          <w:sz w:val="24"/>
          <w:szCs w:val="24"/>
          <w:lang w:eastAsia="es-ES"/>
        </w:rPr>
        <w:t>entidad y</w:t>
      </w:r>
      <w:r w:rsidRPr="00CD717C">
        <w:rPr>
          <w:rFonts w:ascii="Helvetica" w:eastAsia="Arial" w:hAnsi="Helvetica" w:cs="Helvetica"/>
          <w:sz w:val="24"/>
          <w:szCs w:val="24"/>
          <w:lang w:eastAsia="es-ES"/>
        </w:rPr>
        <w:t xml:space="preserve"> se haga extensible a nuestra base social y red colaboradora, con un compromiso firme en su difusión interna y externa hacia todas nuestras redes.</w:t>
      </w:r>
    </w:p>
    <w:p w14:paraId="70B68CC7" w14:textId="62CEE7F2" w:rsidR="007373DA"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La Fundación Atenea con esta declaración constituye y rubrica su compromiso institucional con el bienestar y la protección de los y las menores, en un proceso</w:t>
      </w:r>
    </w:p>
    <w:p w14:paraId="36A51E2F" w14:textId="7783C0CB" w:rsidR="009C05E0" w:rsidRDefault="009C05E0" w:rsidP="00CD717C">
      <w:pPr>
        <w:spacing w:after="160" w:line="240" w:lineRule="auto"/>
        <w:jc w:val="both"/>
        <w:rPr>
          <w:rFonts w:ascii="Helvetica" w:eastAsia="Arial" w:hAnsi="Helvetica" w:cs="Helvetica"/>
          <w:sz w:val="24"/>
          <w:szCs w:val="24"/>
          <w:lang w:eastAsia="es-ES"/>
        </w:rPr>
      </w:pPr>
    </w:p>
    <w:p w14:paraId="14883624" w14:textId="77777777" w:rsidR="009C05E0" w:rsidRDefault="009C05E0" w:rsidP="00CD717C">
      <w:pPr>
        <w:spacing w:after="160" w:line="240" w:lineRule="auto"/>
        <w:jc w:val="both"/>
        <w:rPr>
          <w:rFonts w:ascii="Helvetica" w:eastAsia="Arial" w:hAnsi="Helvetica" w:cs="Helvetica"/>
          <w:sz w:val="24"/>
          <w:szCs w:val="24"/>
          <w:lang w:eastAsia="es-ES"/>
        </w:rPr>
      </w:pPr>
    </w:p>
    <w:p w14:paraId="0D3F5340" w14:textId="77777777" w:rsidR="007373DA" w:rsidRDefault="007373DA" w:rsidP="00CD717C">
      <w:pPr>
        <w:spacing w:after="160" w:line="240" w:lineRule="auto"/>
        <w:jc w:val="both"/>
        <w:rPr>
          <w:rFonts w:ascii="Helvetica" w:eastAsia="Arial" w:hAnsi="Helvetica" w:cs="Helvetica"/>
          <w:sz w:val="24"/>
          <w:szCs w:val="24"/>
          <w:lang w:eastAsia="es-ES"/>
        </w:rPr>
      </w:pPr>
    </w:p>
    <w:p w14:paraId="4975D19F" w14:textId="2643AC8D"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 esencial y como primer paso para garantizar así los derechos fundamentales de niñas, niños y adolescentes.</w:t>
      </w:r>
    </w:p>
    <w:p w14:paraId="47F79BB9" w14:textId="77777777" w:rsidR="00CD717C" w:rsidRPr="00CD717C" w:rsidRDefault="00CD717C" w:rsidP="00CD717C">
      <w:pPr>
        <w:spacing w:after="160" w:line="240" w:lineRule="auto"/>
        <w:ind w:firstLine="708"/>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Marco legislativo.</w:t>
      </w:r>
    </w:p>
    <w:p w14:paraId="011DF5AE"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Los principios en los que se basa la política de protección de Fundación Atenea se alinean en los recogidos como ejes estratégicos en la Convención de los Derechos de la Infancia:</w:t>
      </w:r>
    </w:p>
    <w:p w14:paraId="7566D625" w14:textId="77777777" w:rsidR="00CD717C" w:rsidRPr="00CD717C" w:rsidRDefault="00CD717C" w:rsidP="00CD717C">
      <w:pPr>
        <w:numPr>
          <w:ilvl w:val="0"/>
          <w:numId w:val="4"/>
        </w:numPr>
        <w:spacing w:after="0" w:line="240" w:lineRule="auto"/>
        <w:rPr>
          <w:rFonts w:ascii="Helvetica" w:eastAsia="Arial" w:hAnsi="Helvetica" w:cs="Helvetica"/>
          <w:sz w:val="24"/>
          <w:szCs w:val="24"/>
          <w:lang w:eastAsia="es-ES"/>
        </w:rPr>
      </w:pPr>
      <w:r w:rsidRPr="00CD717C">
        <w:rPr>
          <w:rFonts w:ascii="Helvetica" w:eastAsia="Arial" w:hAnsi="Helvetica" w:cs="Helvetica"/>
          <w:sz w:val="24"/>
          <w:szCs w:val="24"/>
          <w:lang w:eastAsia="es-ES"/>
        </w:rPr>
        <w:t>La no discriminación. (art.2)</w:t>
      </w:r>
    </w:p>
    <w:p w14:paraId="053243A8" w14:textId="77777777" w:rsidR="00CD717C" w:rsidRPr="00CD717C" w:rsidRDefault="00CD717C" w:rsidP="00CD717C">
      <w:pPr>
        <w:numPr>
          <w:ilvl w:val="0"/>
          <w:numId w:val="4"/>
        </w:numPr>
        <w:spacing w:after="0" w:line="240" w:lineRule="auto"/>
        <w:rPr>
          <w:rFonts w:ascii="Helvetica" w:eastAsia="Arial" w:hAnsi="Helvetica" w:cs="Helvetica"/>
          <w:sz w:val="24"/>
          <w:szCs w:val="24"/>
          <w:lang w:eastAsia="es-ES"/>
        </w:rPr>
      </w:pPr>
      <w:r w:rsidRPr="00CD717C">
        <w:rPr>
          <w:rFonts w:ascii="Helvetica" w:eastAsia="Arial" w:hAnsi="Helvetica" w:cs="Helvetica"/>
          <w:sz w:val="24"/>
          <w:szCs w:val="24"/>
          <w:lang w:eastAsia="es-ES"/>
        </w:rPr>
        <w:t>El interés superior del niño/a. (art.3)</w:t>
      </w:r>
    </w:p>
    <w:p w14:paraId="745A2692" w14:textId="77777777" w:rsidR="00CD717C" w:rsidRPr="00CD717C" w:rsidRDefault="00CD717C" w:rsidP="00CD717C">
      <w:pPr>
        <w:numPr>
          <w:ilvl w:val="0"/>
          <w:numId w:val="4"/>
        </w:numPr>
        <w:spacing w:after="160" w:line="240" w:lineRule="auto"/>
        <w:rPr>
          <w:rFonts w:ascii="Helvetica" w:eastAsia="Arial" w:hAnsi="Helvetica" w:cs="Helvetica"/>
          <w:sz w:val="24"/>
          <w:szCs w:val="24"/>
          <w:lang w:eastAsia="es-ES"/>
        </w:rPr>
      </w:pPr>
      <w:r w:rsidRPr="00CD717C">
        <w:rPr>
          <w:rFonts w:ascii="Helvetica" w:eastAsia="Arial" w:hAnsi="Helvetica" w:cs="Helvetica"/>
          <w:sz w:val="24"/>
          <w:szCs w:val="24"/>
          <w:lang w:eastAsia="es-ES"/>
        </w:rPr>
        <w:t>La participación infantil. (art.12)</w:t>
      </w:r>
    </w:p>
    <w:p w14:paraId="4186A520"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Atendiendo, además, a la Ley Orgánica 8/2021, de 4 de junio, de Protección Integral a la infancia y la adolescencia frente a la violencia, como instrumento de referencia para el diseño y la ejecución de nuestros programas de intervención, con especial relevancia en aquellos programas de prevención, sensibilización y detección precoz de la violencia hacia niñas, niños y adolescentes.</w:t>
      </w:r>
    </w:p>
    <w:p w14:paraId="6579A0A7" w14:textId="77777777" w:rsidR="00CD717C" w:rsidRPr="00CD717C" w:rsidRDefault="00CD717C" w:rsidP="00CD717C">
      <w:pPr>
        <w:spacing w:after="160" w:line="240" w:lineRule="auto"/>
        <w:ind w:firstLine="360"/>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Objetivos.</w:t>
      </w:r>
    </w:p>
    <w:p w14:paraId="06151351" w14:textId="77777777" w:rsidR="00CD717C" w:rsidRPr="00CD717C" w:rsidRDefault="00CD717C" w:rsidP="00CD717C">
      <w:pPr>
        <w:numPr>
          <w:ilvl w:val="0"/>
          <w:numId w:val="5"/>
        </w:numPr>
        <w:spacing w:after="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Diseñar intervenciones en el marco de la prevención de riesgos asociados a la infancia y la adolescencia, desarrollando herramientas y metodologías que garanticen la protección a la infancia y eliminen o minimicen sus riesgos.</w:t>
      </w:r>
    </w:p>
    <w:p w14:paraId="7192CC6F" w14:textId="550620B3" w:rsidR="00CD717C" w:rsidRPr="00CD717C" w:rsidRDefault="00CD717C" w:rsidP="00CD717C">
      <w:pPr>
        <w:numPr>
          <w:ilvl w:val="0"/>
          <w:numId w:val="5"/>
        </w:numPr>
        <w:spacing w:after="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Garantizar que todos y </w:t>
      </w:r>
      <w:r w:rsidR="007373DA" w:rsidRPr="00CD717C">
        <w:rPr>
          <w:rFonts w:ascii="Helvetica" w:eastAsia="Arial" w:hAnsi="Helvetica" w:cs="Helvetica"/>
          <w:sz w:val="24"/>
          <w:szCs w:val="24"/>
          <w:lang w:eastAsia="es-ES"/>
        </w:rPr>
        <w:t>todas las</w:t>
      </w:r>
      <w:r w:rsidRPr="00CD717C">
        <w:rPr>
          <w:rFonts w:ascii="Helvetica" w:eastAsia="Arial" w:hAnsi="Helvetica" w:cs="Helvetica"/>
          <w:sz w:val="24"/>
          <w:szCs w:val="24"/>
          <w:lang w:eastAsia="es-ES"/>
        </w:rPr>
        <w:t xml:space="preserve"> profesionales participantes en nuestra entidad, están formados/as en protección a la infancia y adolescencia.</w:t>
      </w:r>
    </w:p>
    <w:p w14:paraId="27B9BF81" w14:textId="77777777" w:rsidR="00CD717C" w:rsidRPr="00CD717C" w:rsidRDefault="00CD717C" w:rsidP="00CD717C">
      <w:pPr>
        <w:numPr>
          <w:ilvl w:val="0"/>
          <w:numId w:val="5"/>
        </w:numPr>
        <w:spacing w:after="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Generar una cultura entre profesionales colaboradores /as y trabajadores/as de entornos protectores con la infancia.</w:t>
      </w:r>
    </w:p>
    <w:p w14:paraId="03B9D062" w14:textId="4E3BF87C" w:rsidR="007373DA" w:rsidRPr="007373DA" w:rsidRDefault="00CD717C" w:rsidP="007373DA">
      <w:pPr>
        <w:numPr>
          <w:ilvl w:val="0"/>
          <w:numId w:val="5"/>
        </w:num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Desarrollar protocolos que nos permitan detectar e intervenir ante posibles situaciones de desprotección.</w:t>
      </w:r>
    </w:p>
    <w:p w14:paraId="002FE1C6" w14:textId="75CDAF78" w:rsidR="00CD717C" w:rsidRPr="009C05E0" w:rsidRDefault="00CD717C" w:rsidP="009C05E0">
      <w:pPr>
        <w:pStyle w:val="Prrafodelista"/>
        <w:numPr>
          <w:ilvl w:val="0"/>
          <w:numId w:val="21"/>
        </w:numPr>
        <w:spacing w:after="160" w:line="240" w:lineRule="auto"/>
        <w:jc w:val="both"/>
        <w:rPr>
          <w:rFonts w:ascii="Helvetica" w:eastAsia="Arial"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Alcance</w:t>
      </w:r>
      <w:r w:rsidR="007373DA" w:rsidRPr="009C05E0">
        <w:rPr>
          <w:rFonts w:ascii="Helvetica" w:eastAsia="Arial" w:hAnsi="Helvetica" w:cs="Helvetica"/>
          <w:b/>
          <w:color w:val="4F81BD" w:themeColor="accent1"/>
          <w:sz w:val="24"/>
          <w:szCs w:val="24"/>
          <w:lang w:eastAsia="es-ES"/>
        </w:rPr>
        <w:t>:</w:t>
      </w:r>
    </w:p>
    <w:p w14:paraId="47F51570"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Esta Política es de aplicación a cada una de las personas que participan en las actividades de Fundación Atenea, ya sea Patronato, personal laboral, de prácticas o voluntario, prestadores de servicio, el personal subcontratado y cualquier otra persona física o jurídica que mantenga cualquier tipo de relación con nuestra entidad.</w:t>
      </w:r>
    </w:p>
    <w:p w14:paraId="20443F7C" w14:textId="5935B9FE"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El personal interno, se encuentra identificado en el organigrama general de Fundación Atenea. El personal externo, se identifica en el propio ecosistema de la Entidad, </w:t>
      </w:r>
      <w:r w:rsidR="007373DA" w:rsidRPr="00CD717C">
        <w:rPr>
          <w:rFonts w:ascii="Helvetica" w:eastAsia="Arial" w:hAnsi="Helvetica" w:cs="Helvetica"/>
          <w:sz w:val="24"/>
          <w:szCs w:val="24"/>
          <w:lang w:eastAsia="es-ES"/>
        </w:rPr>
        <w:t>organización definida</w:t>
      </w:r>
      <w:r w:rsidRPr="00CD717C">
        <w:rPr>
          <w:rFonts w:ascii="Helvetica" w:eastAsia="Arial" w:hAnsi="Helvetica" w:cs="Helvetica"/>
          <w:sz w:val="24"/>
          <w:szCs w:val="24"/>
          <w:lang w:eastAsia="es-ES"/>
        </w:rPr>
        <w:t xml:space="preserve"> en el Plan Estratégico de la Entidad 2023/2026:</w:t>
      </w:r>
    </w:p>
    <w:p w14:paraId="47E423A3" w14:textId="1637FF8E" w:rsidR="007373DA" w:rsidRDefault="007373DA" w:rsidP="00CD717C">
      <w:pPr>
        <w:spacing w:after="160" w:line="240" w:lineRule="auto"/>
        <w:jc w:val="both"/>
        <w:rPr>
          <w:rFonts w:ascii="Helvetica" w:eastAsia="Arial" w:hAnsi="Helvetica" w:cs="Helvetica"/>
          <w:sz w:val="24"/>
          <w:szCs w:val="24"/>
          <w:lang w:eastAsia="es-ES"/>
        </w:rPr>
      </w:pPr>
    </w:p>
    <w:p w14:paraId="7D53AE2B" w14:textId="0E4DA1AF" w:rsidR="007373DA" w:rsidRDefault="007373DA" w:rsidP="00CD717C">
      <w:pPr>
        <w:spacing w:after="160" w:line="240" w:lineRule="auto"/>
        <w:jc w:val="both"/>
        <w:rPr>
          <w:rFonts w:ascii="Helvetica" w:eastAsia="Arial" w:hAnsi="Helvetica" w:cs="Helvetica"/>
          <w:sz w:val="24"/>
          <w:szCs w:val="24"/>
          <w:lang w:eastAsia="es-ES"/>
        </w:rPr>
      </w:pPr>
    </w:p>
    <w:p w14:paraId="53406601" w14:textId="68960D60" w:rsidR="007373DA" w:rsidRDefault="007373DA" w:rsidP="00CD717C">
      <w:pPr>
        <w:spacing w:after="160" w:line="240" w:lineRule="auto"/>
        <w:jc w:val="both"/>
        <w:rPr>
          <w:rFonts w:ascii="Helvetica" w:eastAsia="Arial" w:hAnsi="Helvetica" w:cs="Helvetica"/>
          <w:sz w:val="24"/>
          <w:szCs w:val="24"/>
          <w:lang w:eastAsia="es-ES"/>
        </w:rPr>
      </w:pPr>
    </w:p>
    <w:p w14:paraId="5F8C13FC" w14:textId="1BE78AE8" w:rsidR="007373DA" w:rsidRDefault="007373DA" w:rsidP="00CD717C">
      <w:pPr>
        <w:spacing w:after="160" w:line="240" w:lineRule="auto"/>
        <w:jc w:val="both"/>
        <w:rPr>
          <w:rFonts w:ascii="Helvetica" w:eastAsia="Arial" w:hAnsi="Helvetica" w:cs="Helvetica"/>
          <w:sz w:val="24"/>
          <w:szCs w:val="24"/>
          <w:lang w:eastAsia="es-ES"/>
        </w:rPr>
      </w:pPr>
    </w:p>
    <w:p w14:paraId="1CC8B063" w14:textId="5A239217" w:rsidR="007373DA" w:rsidRDefault="007373DA" w:rsidP="00CD717C">
      <w:pPr>
        <w:spacing w:after="160" w:line="240" w:lineRule="auto"/>
        <w:jc w:val="both"/>
        <w:rPr>
          <w:rFonts w:ascii="Helvetica" w:eastAsia="Arial" w:hAnsi="Helvetica" w:cs="Helvetica"/>
          <w:sz w:val="24"/>
          <w:szCs w:val="24"/>
          <w:lang w:eastAsia="es-ES"/>
        </w:rPr>
      </w:pPr>
    </w:p>
    <w:p w14:paraId="70F4F584" w14:textId="77777777" w:rsidR="007373DA" w:rsidRDefault="007373DA" w:rsidP="00CD717C">
      <w:pPr>
        <w:spacing w:after="160" w:line="240" w:lineRule="auto"/>
        <w:jc w:val="both"/>
        <w:rPr>
          <w:rFonts w:ascii="Helvetica" w:eastAsia="Arial" w:hAnsi="Helvetica" w:cs="Helvetica"/>
          <w:sz w:val="24"/>
          <w:szCs w:val="24"/>
          <w:lang w:eastAsia="es-ES"/>
        </w:rPr>
      </w:pPr>
    </w:p>
    <w:p w14:paraId="78ACC054" w14:textId="77777777" w:rsidR="007373DA"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noProof/>
          <w:sz w:val="24"/>
          <w:szCs w:val="24"/>
          <w:lang w:eastAsia="es-ES"/>
        </w:rPr>
        <w:drawing>
          <wp:inline distT="114300" distB="114300" distL="114300" distR="114300" wp14:anchorId="7D685C11" wp14:editId="18EA9DF2">
            <wp:extent cx="5437505" cy="36957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437835" cy="3695924"/>
                    </a:xfrm>
                    <a:prstGeom prst="rect">
                      <a:avLst/>
                    </a:prstGeom>
                    <a:ln/>
                  </pic:spPr>
                </pic:pic>
              </a:graphicData>
            </a:graphic>
          </wp:inline>
        </w:drawing>
      </w:r>
    </w:p>
    <w:p w14:paraId="4790D462" w14:textId="326D81D9" w:rsidR="007373DA" w:rsidRDefault="009C05E0" w:rsidP="00CD717C">
      <w:pPr>
        <w:spacing w:after="160" w:line="240" w:lineRule="auto"/>
        <w:jc w:val="both"/>
        <w:rPr>
          <w:rFonts w:ascii="Helvetica" w:eastAsia="Arial" w:hAnsi="Helvetica" w:cs="Helvetica"/>
          <w:sz w:val="24"/>
          <w:szCs w:val="24"/>
          <w:lang w:eastAsia="es-ES"/>
        </w:rPr>
      </w:pPr>
      <w:r>
        <w:rPr>
          <w:rFonts w:ascii="Helvetica" w:eastAsia="Arial" w:hAnsi="Helvetica" w:cs="Helvetica"/>
          <w:sz w:val="24"/>
          <w:szCs w:val="24"/>
          <w:lang w:eastAsia="es-ES"/>
        </w:rPr>
        <w:t xml:space="preserve">       </w:t>
      </w:r>
      <w:r w:rsidRPr="00CD717C">
        <w:rPr>
          <w:rFonts w:ascii="Helvetica" w:eastAsia="Arial" w:hAnsi="Helvetica" w:cs="Helvetica"/>
          <w:noProof/>
          <w:sz w:val="24"/>
          <w:szCs w:val="24"/>
          <w:lang w:eastAsia="es-ES"/>
        </w:rPr>
        <w:drawing>
          <wp:inline distT="114300" distB="114300" distL="114300" distR="114300" wp14:anchorId="1AD1B936" wp14:editId="364DA617">
            <wp:extent cx="4960620" cy="381762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037890" cy="3877086"/>
                    </a:xfrm>
                    <a:prstGeom prst="rect">
                      <a:avLst/>
                    </a:prstGeom>
                    <a:ln/>
                  </pic:spPr>
                </pic:pic>
              </a:graphicData>
            </a:graphic>
          </wp:inline>
        </w:drawing>
      </w:r>
    </w:p>
    <w:p w14:paraId="54139532" w14:textId="77777777" w:rsidR="007373DA" w:rsidRDefault="007373DA" w:rsidP="00CD717C">
      <w:pPr>
        <w:spacing w:after="160" w:line="240" w:lineRule="auto"/>
        <w:jc w:val="both"/>
        <w:rPr>
          <w:rFonts w:ascii="Helvetica" w:eastAsia="Arial" w:hAnsi="Helvetica" w:cs="Helvetica"/>
          <w:sz w:val="24"/>
          <w:szCs w:val="24"/>
          <w:lang w:eastAsia="es-ES"/>
        </w:rPr>
      </w:pPr>
    </w:p>
    <w:p w14:paraId="4B3F855F" w14:textId="77777777" w:rsidR="00CD717C" w:rsidRPr="00CD717C" w:rsidRDefault="00CD717C" w:rsidP="00CD717C">
      <w:pPr>
        <w:spacing w:after="160" w:line="240" w:lineRule="auto"/>
        <w:jc w:val="both"/>
        <w:rPr>
          <w:rFonts w:ascii="Helvetica" w:eastAsia="Arial" w:hAnsi="Helvetica" w:cs="Helvetica"/>
          <w:sz w:val="24"/>
          <w:szCs w:val="24"/>
          <w:lang w:eastAsia="es-ES"/>
        </w:rPr>
      </w:pPr>
    </w:p>
    <w:p w14:paraId="0D81F2D1" w14:textId="58D9E40B" w:rsidR="007373DA" w:rsidRDefault="007373DA" w:rsidP="007373DA">
      <w:pPr>
        <w:spacing w:after="160" w:line="240" w:lineRule="auto"/>
        <w:jc w:val="both"/>
        <w:rPr>
          <w:rFonts w:ascii="Helvetica" w:eastAsia="Arial" w:hAnsi="Helvetica" w:cs="Helvetica"/>
          <w:sz w:val="24"/>
          <w:szCs w:val="24"/>
          <w:lang w:eastAsia="es-ES"/>
        </w:rPr>
      </w:pPr>
    </w:p>
    <w:p w14:paraId="73C2DBA8" w14:textId="7AE29675" w:rsidR="00CD717C" w:rsidRPr="009C05E0" w:rsidRDefault="00CD717C" w:rsidP="009C05E0">
      <w:pPr>
        <w:pStyle w:val="Prrafodelista"/>
        <w:numPr>
          <w:ilvl w:val="0"/>
          <w:numId w:val="21"/>
        </w:numPr>
        <w:spacing w:after="160" w:line="240" w:lineRule="auto"/>
        <w:jc w:val="both"/>
        <w:rPr>
          <w:rFonts w:ascii="Helvetica" w:eastAsia="Arial"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Código de conducta</w:t>
      </w:r>
      <w:r w:rsidR="007373DA" w:rsidRPr="009C05E0">
        <w:rPr>
          <w:rFonts w:ascii="Helvetica" w:eastAsia="Arial" w:hAnsi="Helvetica" w:cs="Helvetica"/>
          <w:b/>
          <w:color w:val="4F81BD" w:themeColor="accent1"/>
          <w:sz w:val="24"/>
          <w:szCs w:val="24"/>
          <w:lang w:eastAsia="es-ES"/>
        </w:rPr>
        <w:t>:</w:t>
      </w:r>
    </w:p>
    <w:p w14:paraId="7BBE2D26" w14:textId="02301013" w:rsidR="007373DA" w:rsidRPr="00CD717C" w:rsidRDefault="00CD717C" w:rsidP="00CD717C">
      <w:pPr>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El código de conducta es una herramienta fundamental para garantizar la protección de la infancia en nuestra entidad. Se trata de un conjunto de normas y principios éticos que establecen pautas claras y específicas para prevenir y abordar cualquier forma de violencia, abuso, explotación o negligencia hacia los niños y niñas que participan en las actividades y programas de la organización. Un código de conducta efectivo debe ser claro, conciso y comprensible para todos los miembros de la entidad social, desde los directivos hasta los voluntarios y colaboradores externos, y debe reflejar los valores y compromisos de la organización con la protección de la infancia como una prioridad.</w:t>
      </w:r>
    </w:p>
    <w:tbl>
      <w:tblPr>
        <w:tblW w:w="8931" w:type="dxa"/>
        <w:tblInd w:w="-8"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double" w:sz="4" w:space="0" w:color="548DD4" w:themeColor="text2" w:themeTint="99"/>
          <w:insideV w:val="double" w:sz="4" w:space="0" w:color="548DD4" w:themeColor="text2" w:themeTint="99"/>
        </w:tblBorders>
        <w:tblLayout w:type="fixed"/>
        <w:tblLook w:val="0400" w:firstRow="0" w:lastRow="0" w:firstColumn="0" w:lastColumn="0" w:noHBand="0" w:noVBand="1"/>
      </w:tblPr>
      <w:tblGrid>
        <w:gridCol w:w="4641"/>
        <w:gridCol w:w="4290"/>
      </w:tblGrid>
      <w:tr w:rsidR="00CD717C" w:rsidRPr="00CD717C" w14:paraId="78B0FE7C" w14:textId="77777777" w:rsidTr="00B65F3A">
        <w:trPr>
          <w:trHeight w:val="729"/>
        </w:trPr>
        <w:tc>
          <w:tcPr>
            <w:tcW w:w="4641" w:type="dxa"/>
            <w:shd w:val="clear" w:color="auto" w:fill="auto"/>
          </w:tcPr>
          <w:p w14:paraId="42FC6D69" w14:textId="77777777" w:rsidR="00CD717C" w:rsidRPr="00CD717C" w:rsidRDefault="00CD717C" w:rsidP="00CD717C">
            <w:pPr>
              <w:spacing w:before="240" w:after="0" w:line="240" w:lineRule="auto"/>
              <w:ind w:right="935"/>
              <w:jc w:val="both"/>
              <w:rPr>
                <w:rFonts w:ascii="Helvetica" w:eastAsia="Arial" w:hAnsi="Helvetica" w:cs="Helvetica"/>
                <w:color w:val="4F81BD" w:themeColor="accent1"/>
                <w:sz w:val="24"/>
                <w:szCs w:val="24"/>
                <w:lang w:eastAsia="es-ES"/>
              </w:rPr>
            </w:pPr>
            <w:r w:rsidRPr="00CD717C">
              <w:rPr>
                <w:rFonts w:ascii="Helvetica" w:eastAsia="Arial" w:hAnsi="Helvetica" w:cs="Helvetica"/>
                <w:color w:val="4F81BD" w:themeColor="accent1"/>
                <w:sz w:val="24"/>
                <w:szCs w:val="24"/>
                <w:lang w:eastAsia="es-ES"/>
              </w:rPr>
              <w:t xml:space="preserve">Las personas incluidas en el alcance de esta política </w:t>
            </w:r>
            <w:r w:rsidRPr="00CD717C">
              <w:rPr>
                <w:rFonts w:ascii="Helvetica" w:eastAsia="Arial" w:hAnsi="Helvetica" w:cs="Helvetica"/>
                <w:b/>
                <w:bCs/>
                <w:color w:val="4F81BD" w:themeColor="accent1"/>
                <w:sz w:val="24"/>
                <w:szCs w:val="24"/>
                <w:lang w:eastAsia="es-ES"/>
              </w:rPr>
              <w:t>DEBEN:</w:t>
            </w:r>
          </w:p>
        </w:tc>
        <w:tc>
          <w:tcPr>
            <w:tcW w:w="4290" w:type="dxa"/>
            <w:shd w:val="clear" w:color="auto" w:fill="auto"/>
          </w:tcPr>
          <w:p w14:paraId="68FE23D1" w14:textId="7907D2C9" w:rsidR="00CD717C" w:rsidRPr="00CD717C" w:rsidRDefault="00CD717C" w:rsidP="00CD717C">
            <w:pPr>
              <w:spacing w:before="240" w:after="0" w:line="240" w:lineRule="auto"/>
              <w:ind w:right="935"/>
              <w:jc w:val="both"/>
              <w:rPr>
                <w:rFonts w:ascii="Helvetica" w:eastAsia="Arial" w:hAnsi="Helvetica" w:cs="Helvetica"/>
                <w:color w:val="4F81BD" w:themeColor="accent1"/>
                <w:sz w:val="24"/>
                <w:szCs w:val="24"/>
                <w:lang w:eastAsia="es-ES"/>
              </w:rPr>
            </w:pPr>
            <w:r w:rsidRPr="00CD717C">
              <w:rPr>
                <w:rFonts w:ascii="Helvetica" w:eastAsia="Arial" w:hAnsi="Helvetica" w:cs="Helvetica"/>
                <w:color w:val="4F81BD" w:themeColor="accent1"/>
                <w:sz w:val="24"/>
                <w:szCs w:val="24"/>
                <w:lang w:eastAsia="es-ES"/>
              </w:rPr>
              <w:t xml:space="preserve">Las personas incluidas en el alcance de esta </w:t>
            </w:r>
            <w:r w:rsidR="007373DA" w:rsidRPr="00CD717C">
              <w:rPr>
                <w:rFonts w:ascii="Helvetica" w:eastAsia="Arial" w:hAnsi="Helvetica" w:cs="Helvetica"/>
                <w:color w:val="4F81BD" w:themeColor="accent1"/>
                <w:sz w:val="24"/>
                <w:szCs w:val="24"/>
                <w:lang w:eastAsia="es-ES"/>
              </w:rPr>
              <w:t>política NO</w:t>
            </w:r>
            <w:r w:rsidRPr="00CD717C">
              <w:rPr>
                <w:rFonts w:ascii="Helvetica" w:eastAsia="Arial" w:hAnsi="Helvetica" w:cs="Helvetica"/>
                <w:b/>
                <w:bCs/>
                <w:color w:val="4F81BD" w:themeColor="accent1"/>
                <w:sz w:val="24"/>
                <w:szCs w:val="24"/>
                <w:lang w:eastAsia="es-ES"/>
              </w:rPr>
              <w:t xml:space="preserve"> DEBEN</w:t>
            </w:r>
            <w:r w:rsidRPr="00CD717C">
              <w:rPr>
                <w:rFonts w:ascii="Helvetica" w:eastAsia="Arial" w:hAnsi="Helvetica" w:cs="Helvetica"/>
                <w:color w:val="4F81BD" w:themeColor="accent1"/>
                <w:sz w:val="24"/>
                <w:szCs w:val="24"/>
                <w:lang w:eastAsia="es-ES"/>
              </w:rPr>
              <w:t>:</w:t>
            </w:r>
          </w:p>
        </w:tc>
      </w:tr>
      <w:tr w:rsidR="00CD717C" w:rsidRPr="00CD717C" w14:paraId="09E75A06" w14:textId="77777777" w:rsidTr="00B65F3A">
        <w:tc>
          <w:tcPr>
            <w:tcW w:w="4641" w:type="dxa"/>
            <w:shd w:val="clear" w:color="auto" w:fill="auto"/>
          </w:tcPr>
          <w:p w14:paraId="391FDB06"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Concebir a los niños y niñas como sujetos de derecho. </w:t>
            </w:r>
          </w:p>
          <w:p w14:paraId="16225850"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highlight w:val="white"/>
                <w:lang w:eastAsia="es-ES"/>
              </w:rPr>
            </w:pPr>
            <w:r w:rsidRPr="00CD717C">
              <w:rPr>
                <w:rFonts w:ascii="Helvetica" w:eastAsia="Arial" w:hAnsi="Helvetica" w:cs="Helvetica"/>
                <w:sz w:val="16"/>
                <w:szCs w:val="16"/>
                <w:highlight w:val="white"/>
                <w:lang w:eastAsia="es-ES"/>
              </w:rPr>
              <w:t>Asumir el componente protector de su rol como adulto. </w:t>
            </w:r>
          </w:p>
          <w:p w14:paraId="3EA2B474"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Realizar su tarea de una manera responsable, sana, respetuosa, segura con los niños y las niñas. </w:t>
            </w:r>
          </w:p>
          <w:p w14:paraId="02F1933F"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Mejorar su formación y capacitación en materia de protección y derechos de la infancia. </w:t>
            </w:r>
          </w:p>
          <w:p w14:paraId="08AA87D8"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Seguir las recomendaciones de la entidad en materia de protección. </w:t>
            </w:r>
          </w:p>
          <w:p w14:paraId="112A268A"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Cumplir con los protocolos de la entidad en materia de protección. </w:t>
            </w:r>
          </w:p>
          <w:p w14:paraId="19154807"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Respetar los derechos de la infancia.  </w:t>
            </w:r>
          </w:p>
          <w:p w14:paraId="6078FF35"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En caso de detectar alguna conducta sospechosa comunicarlo por el canal establecido en el ámbito de protección.  </w:t>
            </w:r>
          </w:p>
          <w:p w14:paraId="1CE38177"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Prestar apoyo cuando un niño/a solicita escucha y apoyo. No minusvalorar la situación. </w:t>
            </w:r>
          </w:p>
          <w:p w14:paraId="5EEA6EEC" w14:textId="77777777" w:rsidR="00CD717C" w:rsidRPr="00CD717C" w:rsidRDefault="00CD717C" w:rsidP="00CD717C">
            <w:pPr>
              <w:numPr>
                <w:ilvl w:val="0"/>
                <w:numId w:val="18"/>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Obligación de manejar adecuadamente la información confidencial en relación con niños, niñas y familias. </w:t>
            </w:r>
          </w:p>
          <w:p w14:paraId="62AE3284" w14:textId="77777777" w:rsidR="00CD717C" w:rsidRPr="00CD717C" w:rsidRDefault="00CD717C" w:rsidP="00CD717C">
            <w:pPr>
              <w:spacing w:before="240" w:after="0" w:line="240" w:lineRule="auto"/>
              <w:ind w:left="425" w:right="935"/>
              <w:rPr>
                <w:rFonts w:ascii="Helvetica" w:eastAsia="Arial" w:hAnsi="Helvetica" w:cs="Helvetica"/>
                <w:sz w:val="16"/>
                <w:szCs w:val="16"/>
                <w:lang w:eastAsia="es-ES"/>
              </w:rPr>
            </w:pPr>
          </w:p>
        </w:tc>
        <w:tc>
          <w:tcPr>
            <w:tcW w:w="4290" w:type="dxa"/>
            <w:shd w:val="clear" w:color="auto" w:fill="auto"/>
          </w:tcPr>
          <w:p w14:paraId="4FD4E98A"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Discriminar a ningún niño, niña o adolescente por motivo alguno. </w:t>
            </w:r>
          </w:p>
          <w:p w14:paraId="36102914"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Proferir algún tipo de insulto o amenaza verbal contra ningún niño, niña o adolescente. </w:t>
            </w:r>
          </w:p>
          <w:p w14:paraId="2504A4DB"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Maltratar a ningún niño, niña o adolescente. </w:t>
            </w:r>
          </w:p>
          <w:p w14:paraId="3E352F10"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Realizar ningún intercambio físico o comunicativo inapropiados con niños y niñas. Verbales, físicos o sexuales. </w:t>
            </w:r>
          </w:p>
          <w:p w14:paraId="195B59EC"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Entablar relaciones sexuales o sentimentales con chicos o chicas menores de edad. </w:t>
            </w:r>
          </w:p>
          <w:p w14:paraId="609575CB"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Realizar comentarios verbales o telemáticos inapropiados. </w:t>
            </w:r>
          </w:p>
          <w:p w14:paraId="60D4DC63"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highlight w:val="white"/>
                <w:lang w:eastAsia="es-ES"/>
              </w:rPr>
            </w:pPr>
            <w:r w:rsidRPr="00CD717C">
              <w:rPr>
                <w:rFonts w:ascii="Helvetica" w:eastAsia="Arial" w:hAnsi="Helvetica" w:cs="Helvetica"/>
                <w:sz w:val="16"/>
                <w:szCs w:val="16"/>
                <w:highlight w:val="white"/>
                <w:lang w:eastAsia="es-ES"/>
              </w:rPr>
              <w:t>Quedar en solitario con niños, niñas o adolescentes salvo en las ocasiones que están especialmente tasadas en la política. </w:t>
            </w:r>
          </w:p>
          <w:p w14:paraId="6117B487" w14:textId="77777777" w:rsidR="00CD717C" w:rsidRPr="00CD717C" w:rsidRDefault="00CD717C" w:rsidP="00CD717C">
            <w:p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color w:val="222222"/>
                <w:sz w:val="16"/>
                <w:szCs w:val="16"/>
                <w:highlight w:val="white"/>
                <w:lang w:eastAsia="es-ES"/>
              </w:rPr>
              <w:t>Proponer o concertar citas ajenas al servicio que se presta. </w:t>
            </w:r>
          </w:p>
          <w:p w14:paraId="657594D4"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Compartir datos de contacto personales: teléfono, redes sociales, etc. </w:t>
            </w:r>
          </w:p>
          <w:p w14:paraId="6ADB7788"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highlight w:val="white"/>
                <w:lang w:eastAsia="es-ES"/>
              </w:rPr>
            </w:pPr>
            <w:r w:rsidRPr="00CD717C">
              <w:rPr>
                <w:rFonts w:ascii="Helvetica" w:eastAsia="Arial" w:hAnsi="Helvetica" w:cs="Helvetica"/>
                <w:sz w:val="16"/>
                <w:szCs w:val="16"/>
                <w:highlight w:val="white"/>
                <w:lang w:eastAsia="es-ES"/>
              </w:rPr>
              <w:t>Trasladar en transporte privado a niños, niñas y adolescentes salvo en las ocasiones tasadas en la política. </w:t>
            </w:r>
          </w:p>
          <w:p w14:paraId="0085998A"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Usar inapropiadamente las redes sociales. </w:t>
            </w:r>
          </w:p>
          <w:p w14:paraId="206003CC"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Intentar generar relaciones comerciales o mercantiles con menores de edad. </w:t>
            </w:r>
          </w:p>
          <w:p w14:paraId="1E7E7996"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Chantajear con cualquier tipo de información a niños, niñas y adolescentes. </w:t>
            </w:r>
          </w:p>
          <w:p w14:paraId="750B319D"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Tomar imágenes de menores de edad sin consentimiento escrito o de manera inadecuada. </w:t>
            </w:r>
          </w:p>
          <w:p w14:paraId="497B4C7B" w14:textId="77777777" w:rsidR="00CD717C" w:rsidRPr="00CD717C" w:rsidRDefault="00CD717C" w:rsidP="00CD717C">
            <w:pPr>
              <w:numPr>
                <w:ilvl w:val="0"/>
                <w:numId w:val="19"/>
              </w:numPr>
              <w:spacing w:after="0" w:line="240" w:lineRule="auto"/>
              <w:ind w:left="425" w:right="935"/>
              <w:rPr>
                <w:rFonts w:ascii="Helvetica" w:eastAsia="Arial" w:hAnsi="Helvetica" w:cs="Helvetica"/>
                <w:sz w:val="16"/>
                <w:szCs w:val="16"/>
                <w:lang w:eastAsia="es-ES"/>
              </w:rPr>
            </w:pPr>
            <w:r w:rsidRPr="00CD717C">
              <w:rPr>
                <w:rFonts w:ascii="Helvetica" w:eastAsia="Arial" w:hAnsi="Helvetica" w:cs="Helvetica"/>
                <w:sz w:val="16"/>
                <w:szCs w:val="16"/>
                <w:lang w:eastAsia="es-ES"/>
              </w:rPr>
              <w:t>Realizar comentarios humillantes a niños o niñas delante del grupo o en privado. </w:t>
            </w:r>
          </w:p>
          <w:p w14:paraId="1A31F742" w14:textId="77777777" w:rsidR="00CD717C" w:rsidRPr="00CD717C" w:rsidRDefault="00CD717C" w:rsidP="00CD717C">
            <w:pPr>
              <w:spacing w:before="240" w:after="0" w:line="240" w:lineRule="auto"/>
              <w:ind w:left="425" w:right="935"/>
              <w:rPr>
                <w:rFonts w:ascii="Helvetica" w:eastAsia="Arial" w:hAnsi="Helvetica" w:cs="Helvetica"/>
                <w:sz w:val="16"/>
                <w:szCs w:val="16"/>
                <w:lang w:eastAsia="es-ES"/>
              </w:rPr>
            </w:pPr>
          </w:p>
        </w:tc>
      </w:tr>
    </w:tbl>
    <w:p w14:paraId="0B7550C1" w14:textId="77777777" w:rsidR="00CD717C" w:rsidRPr="00CD717C" w:rsidRDefault="00CD717C" w:rsidP="00CD717C">
      <w:pPr>
        <w:spacing w:after="160" w:line="240" w:lineRule="auto"/>
        <w:jc w:val="both"/>
        <w:rPr>
          <w:rFonts w:ascii="Helvetica" w:eastAsia="Arial" w:hAnsi="Helvetica" w:cs="Helvetica"/>
          <w:b/>
          <w:sz w:val="24"/>
          <w:szCs w:val="24"/>
          <w:lang w:eastAsia="es-ES"/>
        </w:rPr>
      </w:pPr>
    </w:p>
    <w:p w14:paraId="7840DFF1" w14:textId="6BE85B3B" w:rsidR="00CD717C" w:rsidRPr="009C05E0" w:rsidRDefault="00CD717C" w:rsidP="009C05E0">
      <w:pPr>
        <w:pStyle w:val="Prrafodelista"/>
        <w:numPr>
          <w:ilvl w:val="0"/>
          <w:numId w:val="21"/>
        </w:numPr>
        <w:spacing w:after="160" w:line="240" w:lineRule="auto"/>
        <w:jc w:val="both"/>
        <w:rPr>
          <w:rFonts w:ascii="Helvetica" w:eastAsia="Arial"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Análisis de riesgos</w:t>
      </w:r>
      <w:r w:rsidR="006D7310" w:rsidRPr="009C05E0">
        <w:rPr>
          <w:rFonts w:ascii="Helvetica" w:eastAsia="Arial" w:hAnsi="Helvetica" w:cs="Helvetica"/>
          <w:b/>
          <w:color w:val="4F81BD" w:themeColor="accent1"/>
          <w:sz w:val="24"/>
          <w:szCs w:val="24"/>
          <w:lang w:eastAsia="es-ES"/>
        </w:rPr>
        <w:t>:</w:t>
      </w:r>
      <w:r w:rsidRPr="009C05E0">
        <w:rPr>
          <w:rFonts w:ascii="Helvetica" w:eastAsia="Arial" w:hAnsi="Helvetica" w:cs="Helvetica"/>
          <w:color w:val="4F81BD" w:themeColor="accent1"/>
          <w:sz w:val="24"/>
          <w:szCs w:val="24"/>
          <w:lang w:eastAsia="es-ES"/>
        </w:rPr>
        <w:t xml:space="preserve"> </w:t>
      </w:r>
    </w:p>
    <w:p w14:paraId="6BDC252C"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La Fundación Atenea incorpora como objetivo en todos sus ámbitos de acción, programas, proyectos, campañas y actividades el mantener la integridad de las NNA en entornos seguros y protegidos.</w:t>
      </w:r>
    </w:p>
    <w:p w14:paraId="778AF64D"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El personal de Fundación Atenea lleva a cabo una evaluación sistemática de riesgos para la protección de las NNA en todos sus ámbitos de acción, y, especialmente, en los programas, proyectos, campañas o actividades en los que se tenga contacto con NNA. Consideramos que estos NNA pueden ser, bien participantes o bien encontrarse acompañando a las personas adultas participantes.</w:t>
      </w:r>
    </w:p>
    <w:p w14:paraId="2917E8C7"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En nuestra entidad llevamos a cabo una identificación de riesgos, los analizamos y establecemos los pasos que se llevarán a cabo para mitigarlos.</w:t>
      </w:r>
    </w:p>
    <w:p w14:paraId="1549D710" w14:textId="77777777" w:rsidR="00CD717C" w:rsidRPr="00CD717C" w:rsidRDefault="00CD717C" w:rsidP="00CD717C">
      <w:pPr>
        <w:spacing w:after="160" w:line="24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En este proceso contaremos con la participación de las propias NNA en la medida de lo posible. Se llevará a cabo durante el diseño preliminar de los programas, proyectos, campañas o actividades y durante la fase de formulación de los mismos. Su seguimiento y actualización quedarán reflejados en los informes intermedios y finales de los propios programas, proyectos, campañas o actividades.</w:t>
      </w:r>
    </w:p>
    <w:p w14:paraId="4CCC4034" w14:textId="77777777" w:rsidR="00CD717C" w:rsidRPr="00CD717C" w:rsidRDefault="00CD717C" w:rsidP="00CD717C">
      <w:pPr>
        <w:spacing w:after="160" w:line="240" w:lineRule="auto"/>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lang w:eastAsia="es-ES"/>
        </w:rPr>
        <w:t>Esta evaluación de riesgos dará lugar a las correspondientes estrategias de mitigación, indispensables para la prevención de la violencia y para la promoción de un ambiente seguro y una cultura del buen trato hacia las NNA participantes en los programas, proyectos, campañas y actividades de Fundación Atenea.</w:t>
      </w:r>
      <w:r w:rsidRPr="00CD717C">
        <w:rPr>
          <w:rFonts w:ascii="Helvetica" w:eastAsia="Arial" w:hAnsi="Helvetica" w:cs="Helvetica"/>
          <w:sz w:val="24"/>
          <w:szCs w:val="24"/>
          <w:highlight w:val="white"/>
          <w:lang w:eastAsia="es-ES"/>
        </w:rPr>
        <w:t xml:space="preserve"> Se realizará una revisión anual.</w:t>
      </w:r>
    </w:p>
    <w:p w14:paraId="57B60197" w14:textId="33E62315" w:rsidR="00CD717C" w:rsidRPr="009C05E0" w:rsidRDefault="00CD717C" w:rsidP="009C05E0">
      <w:pPr>
        <w:pStyle w:val="Prrafodelista"/>
        <w:numPr>
          <w:ilvl w:val="0"/>
          <w:numId w:val="21"/>
        </w:numPr>
        <w:spacing w:after="160" w:line="240" w:lineRule="auto"/>
        <w:jc w:val="both"/>
        <w:rPr>
          <w:rFonts w:ascii="Helvetica" w:eastAsia="Arial"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Gestión del personal</w:t>
      </w:r>
      <w:r w:rsidR="006D7310" w:rsidRPr="009C05E0">
        <w:rPr>
          <w:rFonts w:ascii="Helvetica" w:eastAsia="Arial" w:hAnsi="Helvetica" w:cs="Helvetica"/>
          <w:color w:val="4F81BD" w:themeColor="accent1"/>
          <w:sz w:val="24"/>
          <w:szCs w:val="24"/>
          <w:lang w:eastAsia="es-ES"/>
        </w:rPr>
        <w:t>:</w:t>
      </w:r>
    </w:p>
    <w:p w14:paraId="7C67E148" w14:textId="0F01DFD1" w:rsidR="00CD717C" w:rsidRPr="00CD717C" w:rsidRDefault="00CD717C" w:rsidP="00CD717C">
      <w:pPr>
        <w:spacing w:before="240" w:after="0" w:line="300" w:lineRule="auto"/>
        <w:jc w:val="both"/>
        <w:rPr>
          <w:rFonts w:ascii="Helvetica" w:eastAsia="Arial" w:hAnsi="Helvetica" w:cs="Helvetica"/>
          <w:sz w:val="24"/>
          <w:szCs w:val="24"/>
          <w:highlight w:val="yellow"/>
          <w:lang w:eastAsia="es-ES"/>
        </w:rPr>
      </w:pPr>
      <w:r w:rsidRPr="00CD717C">
        <w:rPr>
          <w:rFonts w:ascii="Helvetica" w:eastAsia="Arial" w:hAnsi="Helvetica" w:cs="Helvetica"/>
          <w:sz w:val="24"/>
          <w:szCs w:val="24"/>
          <w:lang w:eastAsia="es-ES"/>
        </w:rPr>
        <w:t xml:space="preserve">La entidad </w:t>
      </w:r>
      <w:r w:rsidR="006D7310" w:rsidRPr="00CD717C">
        <w:rPr>
          <w:rFonts w:ascii="Helvetica" w:eastAsia="Arial" w:hAnsi="Helvetica" w:cs="Helvetica"/>
          <w:sz w:val="24"/>
          <w:szCs w:val="24"/>
          <w:lang w:eastAsia="es-ES"/>
        </w:rPr>
        <w:t>incorporará a</w:t>
      </w:r>
      <w:r w:rsidRPr="00CD717C">
        <w:rPr>
          <w:rFonts w:ascii="Helvetica" w:eastAsia="Arial" w:hAnsi="Helvetica" w:cs="Helvetica"/>
          <w:sz w:val="24"/>
          <w:szCs w:val="24"/>
          <w:lang w:eastAsia="es-ES"/>
        </w:rPr>
        <w:t xml:space="preserve"> aquellas personas que mejor garanticen la protección y buen trato hacia los NNA con los que trabajamos, asegurando además que los criterios en los </w:t>
      </w:r>
      <w:r w:rsidR="006D7310" w:rsidRPr="00CD717C">
        <w:rPr>
          <w:rFonts w:ascii="Helvetica" w:eastAsia="Arial" w:hAnsi="Helvetica" w:cs="Helvetica"/>
          <w:sz w:val="24"/>
          <w:szCs w:val="24"/>
          <w:lang w:eastAsia="es-ES"/>
        </w:rPr>
        <w:t>procesos de</w:t>
      </w:r>
      <w:r w:rsidRPr="00CD717C">
        <w:rPr>
          <w:rFonts w:ascii="Helvetica" w:eastAsia="Arial" w:hAnsi="Helvetica" w:cs="Helvetica"/>
          <w:sz w:val="24"/>
          <w:szCs w:val="24"/>
          <w:lang w:eastAsia="es-ES"/>
        </w:rPr>
        <w:t xml:space="preserve"> selección, incluyan y enfaticen la experiencia necesaria para aquellos puestos de trabajo que suponen contacto directo con NNA o bien acceso a su información personal. Estos procesos podrán </w:t>
      </w:r>
      <w:r w:rsidR="006D7310" w:rsidRPr="00CD717C">
        <w:rPr>
          <w:rFonts w:ascii="Helvetica" w:eastAsia="Arial" w:hAnsi="Helvetica" w:cs="Helvetica"/>
          <w:sz w:val="24"/>
          <w:szCs w:val="24"/>
          <w:lang w:eastAsia="es-ES"/>
        </w:rPr>
        <w:t>incluir controles</w:t>
      </w:r>
      <w:r w:rsidRPr="00CD717C">
        <w:rPr>
          <w:rFonts w:ascii="Helvetica" w:eastAsia="Arial" w:hAnsi="Helvetica" w:cs="Helvetica"/>
          <w:sz w:val="24"/>
          <w:szCs w:val="24"/>
          <w:lang w:eastAsia="es-ES"/>
        </w:rPr>
        <w:t xml:space="preserve"> </w:t>
      </w:r>
      <w:r w:rsidR="006D7310" w:rsidRPr="00CD717C">
        <w:rPr>
          <w:rFonts w:ascii="Helvetica" w:eastAsia="Arial" w:hAnsi="Helvetica" w:cs="Helvetica"/>
          <w:sz w:val="24"/>
          <w:szCs w:val="24"/>
          <w:lang w:eastAsia="es-ES"/>
        </w:rPr>
        <w:t>como:</w:t>
      </w:r>
    </w:p>
    <w:p w14:paraId="383A88C8" w14:textId="77777777" w:rsidR="00CD717C" w:rsidRPr="00CD717C" w:rsidRDefault="00CD717C" w:rsidP="00CD717C">
      <w:pPr>
        <w:numPr>
          <w:ilvl w:val="0"/>
          <w:numId w:val="16"/>
        </w:numPr>
        <w:spacing w:before="240" w:after="0" w:line="300" w:lineRule="auto"/>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highlight w:val="white"/>
          <w:lang w:eastAsia="es-ES"/>
        </w:rPr>
        <w:t>Comprobación de referencias.</w:t>
      </w:r>
    </w:p>
    <w:p w14:paraId="389E43CA" w14:textId="77777777" w:rsidR="00CD717C" w:rsidRPr="00CD717C" w:rsidRDefault="00CD717C" w:rsidP="00CD717C">
      <w:pPr>
        <w:numPr>
          <w:ilvl w:val="0"/>
          <w:numId w:val="16"/>
        </w:numPr>
        <w:spacing w:after="0" w:line="300" w:lineRule="auto"/>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lang w:eastAsia="es-ES"/>
        </w:rPr>
        <w:t xml:space="preserve">Petición de certificado negativo de delitos sexuales. </w:t>
      </w:r>
    </w:p>
    <w:p w14:paraId="455DCD18" w14:textId="77777777" w:rsidR="009C05E0" w:rsidRDefault="00CD717C" w:rsidP="00CD717C">
      <w:pPr>
        <w:spacing w:before="240" w:after="24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 En Fundación Atenea, y fundamentado en la implementación de nuestro Plan Estratégico, contaremos con las herramientas que nos brinda el Desarrollo Organizacional y </w:t>
      </w:r>
      <w:r w:rsidR="006D7310" w:rsidRPr="00CD717C">
        <w:rPr>
          <w:rFonts w:ascii="Helvetica" w:eastAsia="Arial" w:hAnsi="Helvetica" w:cs="Helvetica"/>
          <w:sz w:val="24"/>
          <w:szCs w:val="24"/>
          <w:lang w:eastAsia="es-ES"/>
        </w:rPr>
        <w:t>que nos</w:t>
      </w:r>
      <w:r w:rsidRPr="00CD717C">
        <w:rPr>
          <w:rFonts w:ascii="Helvetica" w:eastAsia="Arial" w:hAnsi="Helvetica" w:cs="Helvetica"/>
          <w:sz w:val="24"/>
          <w:szCs w:val="24"/>
          <w:lang w:eastAsia="es-ES"/>
        </w:rPr>
        <w:t xml:space="preserve"> ayudará a poner en marcha prácticas y procesos que </w:t>
      </w:r>
      <w:r w:rsidR="006D7310" w:rsidRPr="00CD717C">
        <w:rPr>
          <w:rFonts w:ascii="Helvetica" w:eastAsia="Arial" w:hAnsi="Helvetica" w:cs="Helvetica"/>
          <w:sz w:val="24"/>
          <w:szCs w:val="24"/>
          <w:lang w:eastAsia="es-ES"/>
        </w:rPr>
        <w:t>fortalezcan las</w:t>
      </w:r>
      <w:r w:rsidRPr="00CD717C">
        <w:rPr>
          <w:rFonts w:ascii="Helvetica" w:eastAsia="Arial" w:hAnsi="Helvetica" w:cs="Helvetica"/>
          <w:sz w:val="24"/>
          <w:szCs w:val="24"/>
          <w:lang w:eastAsia="es-ES"/>
        </w:rPr>
        <w:t xml:space="preserve"> relaciones y la vida interna de la Entidad, así como a identificar y poner en valor todas las capacidades y potencialidades con las que contamos. </w:t>
      </w:r>
    </w:p>
    <w:p w14:paraId="0A7F84B4" w14:textId="77777777" w:rsidR="009C05E0" w:rsidRDefault="009C05E0" w:rsidP="00CD717C">
      <w:pPr>
        <w:spacing w:before="240" w:after="240" w:line="360" w:lineRule="auto"/>
        <w:jc w:val="both"/>
        <w:rPr>
          <w:rFonts w:ascii="Helvetica" w:eastAsia="Arial" w:hAnsi="Helvetica" w:cs="Helvetica"/>
          <w:sz w:val="24"/>
          <w:szCs w:val="24"/>
          <w:lang w:eastAsia="es-ES"/>
        </w:rPr>
      </w:pPr>
    </w:p>
    <w:p w14:paraId="3AE8D3DD" w14:textId="77777777" w:rsidR="009C05E0" w:rsidRDefault="009C05E0" w:rsidP="00CD717C">
      <w:pPr>
        <w:spacing w:before="240" w:after="240" w:line="360" w:lineRule="auto"/>
        <w:jc w:val="both"/>
        <w:rPr>
          <w:rFonts w:ascii="Helvetica" w:eastAsia="Arial" w:hAnsi="Helvetica" w:cs="Helvetica"/>
          <w:sz w:val="24"/>
          <w:szCs w:val="24"/>
          <w:lang w:eastAsia="es-ES"/>
        </w:rPr>
      </w:pPr>
    </w:p>
    <w:p w14:paraId="2A9B5BC6" w14:textId="11149D1B" w:rsidR="00CD717C" w:rsidRPr="00CD717C" w:rsidRDefault="00CD717C" w:rsidP="00CD717C">
      <w:pPr>
        <w:spacing w:before="240" w:after="24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Las herramientas programáticas de la organización, </w:t>
      </w:r>
      <w:r w:rsidR="006D7310" w:rsidRPr="00CD717C">
        <w:rPr>
          <w:rFonts w:ascii="Helvetica" w:eastAsia="Arial" w:hAnsi="Helvetica" w:cs="Helvetica"/>
          <w:sz w:val="24"/>
          <w:szCs w:val="24"/>
          <w:lang w:eastAsia="es-ES"/>
        </w:rPr>
        <w:t>facilitarán, que</w:t>
      </w:r>
      <w:r w:rsidRPr="00CD717C">
        <w:rPr>
          <w:rFonts w:ascii="Helvetica" w:eastAsia="Arial" w:hAnsi="Helvetica" w:cs="Helvetica"/>
          <w:sz w:val="24"/>
          <w:szCs w:val="24"/>
          <w:lang w:eastAsia="es-ES"/>
        </w:rPr>
        <w:t xml:space="preserve"> todos y todas las profesionales, así como el personal de nueva incorporación, pueda tener a su alcance los principios, valores y normas de calidad que enmarcan las actividades de la Fundación </w:t>
      </w:r>
      <w:r w:rsidR="006D7310" w:rsidRPr="00CD717C">
        <w:rPr>
          <w:rFonts w:ascii="Helvetica" w:eastAsia="Arial" w:hAnsi="Helvetica" w:cs="Helvetica"/>
          <w:sz w:val="24"/>
          <w:szCs w:val="24"/>
          <w:lang w:eastAsia="es-ES"/>
        </w:rPr>
        <w:t>Atenea,</w:t>
      </w:r>
      <w:r w:rsidRPr="00CD717C">
        <w:rPr>
          <w:rFonts w:ascii="Helvetica" w:eastAsia="Arial" w:hAnsi="Helvetica" w:cs="Helvetica"/>
          <w:sz w:val="24"/>
          <w:szCs w:val="24"/>
          <w:lang w:eastAsia="es-ES"/>
        </w:rPr>
        <w:t xml:space="preserve"> entre ellos se encontrarán:</w:t>
      </w:r>
    </w:p>
    <w:p w14:paraId="251C8808" w14:textId="77777777" w:rsidR="00CD717C" w:rsidRPr="00CD717C" w:rsidRDefault="00CD717C" w:rsidP="00CD717C">
      <w:pPr>
        <w:numPr>
          <w:ilvl w:val="0"/>
          <w:numId w:val="9"/>
        </w:numPr>
        <w:spacing w:before="240" w:after="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Código ético.</w:t>
      </w:r>
    </w:p>
    <w:p w14:paraId="529B7139" w14:textId="77777777" w:rsidR="00CD717C" w:rsidRPr="00CD717C" w:rsidRDefault="00CD717C" w:rsidP="00CD717C">
      <w:pPr>
        <w:numPr>
          <w:ilvl w:val="0"/>
          <w:numId w:val="9"/>
        </w:numPr>
        <w:spacing w:after="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Plan de Igualdad.</w:t>
      </w:r>
    </w:p>
    <w:p w14:paraId="30537B23" w14:textId="77777777" w:rsidR="00CD717C" w:rsidRPr="00CD717C" w:rsidRDefault="00CD717C" w:rsidP="00CD717C">
      <w:pPr>
        <w:numPr>
          <w:ilvl w:val="0"/>
          <w:numId w:val="9"/>
        </w:numPr>
        <w:spacing w:after="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Plan de Gestión de la Diversidad.</w:t>
      </w:r>
    </w:p>
    <w:p w14:paraId="0DA7C8FB" w14:textId="77777777" w:rsidR="00CD717C" w:rsidRPr="00CD717C" w:rsidRDefault="00CD717C" w:rsidP="00CD717C">
      <w:pPr>
        <w:numPr>
          <w:ilvl w:val="0"/>
          <w:numId w:val="9"/>
        </w:numPr>
        <w:spacing w:after="240" w:line="36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Protocolos para la prevención y gestión del acoso laboral y el acoso sexual.</w:t>
      </w:r>
    </w:p>
    <w:p w14:paraId="78D601CC" w14:textId="3FFF6619" w:rsidR="00CD717C" w:rsidRPr="00CD717C" w:rsidRDefault="00CD717C" w:rsidP="00CD717C">
      <w:p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La existencia de esta Política de protección a la Infancia de Fundación Atenea, se difundirá y pondrá </w:t>
      </w:r>
      <w:r w:rsidR="006D7310" w:rsidRPr="00CD717C">
        <w:rPr>
          <w:rFonts w:ascii="Helvetica" w:eastAsia="Arial" w:hAnsi="Helvetica" w:cs="Helvetica"/>
          <w:sz w:val="24"/>
          <w:szCs w:val="24"/>
          <w:lang w:eastAsia="es-ES"/>
        </w:rPr>
        <w:t>a disposición</w:t>
      </w:r>
      <w:r w:rsidRPr="00CD717C">
        <w:rPr>
          <w:rFonts w:ascii="Helvetica" w:eastAsia="Arial" w:hAnsi="Helvetica" w:cs="Helvetica"/>
          <w:sz w:val="24"/>
          <w:szCs w:val="24"/>
          <w:lang w:eastAsia="es-ES"/>
        </w:rPr>
        <w:t xml:space="preserve"> de todo el personal de Fundación Atenea a través de su espacio de comunicación interna, siendo de obligada consulta, para todas aquellas personas profesionales que desarrollen actuaciones con infancia o formulen programas con actuaciones en las que participe la población infanto-juvenil. </w:t>
      </w:r>
    </w:p>
    <w:p w14:paraId="450FED4A" w14:textId="77777777" w:rsidR="00CD717C" w:rsidRPr="00CD717C" w:rsidRDefault="00CD717C" w:rsidP="00CD717C">
      <w:pPr>
        <w:spacing w:after="0" w:line="300" w:lineRule="auto"/>
        <w:jc w:val="both"/>
        <w:rPr>
          <w:rFonts w:ascii="Helvetica" w:eastAsia="Arial" w:hAnsi="Helvetica" w:cs="Helvetica"/>
          <w:i/>
          <w:sz w:val="24"/>
          <w:szCs w:val="24"/>
          <w:lang w:eastAsia="es-ES"/>
        </w:rPr>
      </w:pPr>
      <w:r w:rsidRPr="00CD717C">
        <w:rPr>
          <w:rFonts w:ascii="Helvetica" w:eastAsia="Arial" w:hAnsi="Helvetica" w:cs="Helvetica"/>
          <w:sz w:val="24"/>
          <w:szCs w:val="24"/>
          <w:lang w:eastAsia="es-ES"/>
        </w:rPr>
        <w:t>Además, se incorporará al plan formativo interno dicha temática de manera prioritaria, siendo obligatoria para las y los profesionales en programas con esta población o que formulen programas dirigidos a dicha población, con las siguientes pautas de aplicación:</w:t>
      </w:r>
    </w:p>
    <w:p w14:paraId="0F0F053B" w14:textId="77777777" w:rsidR="00CD717C" w:rsidRPr="00CD717C" w:rsidRDefault="00CD717C" w:rsidP="00CD717C">
      <w:pPr>
        <w:numPr>
          <w:ilvl w:val="0"/>
          <w:numId w:val="6"/>
        </w:num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Todas las profesionales trabajadoras, voluntarias y en prácticas recibirán información y/o formación sobre intervención y buen trato con niños, niñas y adolescentes.</w:t>
      </w:r>
    </w:p>
    <w:p w14:paraId="4E4857A3" w14:textId="77777777" w:rsidR="00CD717C" w:rsidRPr="00CD717C" w:rsidRDefault="00CD717C" w:rsidP="00CD717C">
      <w:pPr>
        <w:numPr>
          <w:ilvl w:val="0"/>
          <w:numId w:val="6"/>
        </w:num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Será adaptada al grado de contacto con la niñez de cada uno de ellos.</w:t>
      </w:r>
    </w:p>
    <w:p w14:paraId="4856F2B0" w14:textId="77777777" w:rsidR="00CD717C" w:rsidRPr="00CD717C" w:rsidRDefault="00CD717C" w:rsidP="00CD717C">
      <w:pPr>
        <w:numPr>
          <w:ilvl w:val="0"/>
          <w:numId w:val="6"/>
        </w:num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Operativa con revisión anual.</w:t>
      </w:r>
    </w:p>
    <w:p w14:paraId="4AA9280C" w14:textId="77777777" w:rsidR="00CD717C" w:rsidRPr="00CD717C" w:rsidRDefault="00CD717C" w:rsidP="00CD717C">
      <w:pPr>
        <w:numPr>
          <w:ilvl w:val="0"/>
          <w:numId w:val="6"/>
        </w:num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Incluida en el plan de formación interno, estableciendo las temáticas específicas, la temporalización y obligatoriedad para las trabajadoras de intervención directa con infancia.</w:t>
      </w:r>
    </w:p>
    <w:p w14:paraId="56723398" w14:textId="30522C34" w:rsidR="00CD717C" w:rsidRDefault="00CD717C" w:rsidP="00CD717C">
      <w:pPr>
        <w:spacing w:after="160" w:line="240" w:lineRule="auto"/>
        <w:jc w:val="both"/>
        <w:rPr>
          <w:rFonts w:ascii="Helvetica" w:eastAsia="Arial" w:hAnsi="Helvetica" w:cs="Helvetica"/>
          <w:sz w:val="24"/>
          <w:szCs w:val="24"/>
          <w:lang w:eastAsia="es-ES"/>
        </w:rPr>
      </w:pPr>
    </w:p>
    <w:p w14:paraId="5B768E25" w14:textId="6E3817AD" w:rsidR="009C05E0" w:rsidRDefault="009C05E0" w:rsidP="00CD717C">
      <w:pPr>
        <w:spacing w:after="160" w:line="240" w:lineRule="auto"/>
        <w:jc w:val="both"/>
        <w:rPr>
          <w:rFonts w:ascii="Helvetica" w:eastAsia="Arial" w:hAnsi="Helvetica" w:cs="Helvetica"/>
          <w:sz w:val="24"/>
          <w:szCs w:val="24"/>
          <w:lang w:eastAsia="es-ES"/>
        </w:rPr>
      </w:pPr>
    </w:p>
    <w:p w14:paraId="78F139CF" w14:textId="5943C50A" w:rsidR="009C05E0" w:rsidRDefault="009C05E0" w:rsidP="00CD717C">
      <w:pPr>
        <w:spacing w:after="160" w:line="240" w:lineRule="auto"/>
        <w:jc w:val="both"/>
        <w:rPr>
          <w:rFonts w:ascii="Helvetica" w:eastAsia="Arial" w:hAnsi="Helvetica" w:cs="Helvetica"/>
          <w:sz w:val="24"/>
          <w:szCs w:val="24"/>
          <w:lang w:eastAsia="es-ES"/>
        </w:rPr>
      </w:pPr>
    </w:p>
    <w:p w14:paraId="17EB00CE" w14:textId="2D8A8F17" w:rsidR="009C05E0" w:rsidRDefault="009C05E0" w:rsidP="00CD717C">
      <w:pPr>
        <w:spacing w:after="160" w:line="240" w:lineRule="auto"/>
        <w:jc w:val="both"/>
        <w:rPr>
          <w:rFonts w:ascii="Helvetica" w:eastAsia="Arial" w:hAnsi="Helvetica" w:cs="Helvetica"/>
          <w:sz w:val="24"/>
          <w:szCs w:val="24"/>
          <w:lang w:eastAsia="es-ES"/>
        </w:rPr>
      </w:pPr>
    </w:p>
    <w:p w14:paraId="37A03E4C" w14:textId="1982B464" w:rsidR="009C05E0" w:rsidRDefault="009C05E0" w:rsidP="00CD717C">
      <w:pPr>
        <w:spacing w:after="160" w:line="240" w:lineRule="auto"/>
        <w:jc w:val="both"/>
        <w:rPr>
          <w:rFonts w:ascii="Helvetica" w:eastAsia="Arial" w:hAnsi="Helvetica" w:cs="Helvetica"/>
          <w:sz w:val="24"/>
          <w:szCs w:val="24"/>
          <w:lang w:eastAsia="es-ES"/>
        </w:rPr>
      </w:pPr>
    </w:p>
    <w:p w14:paraId="464F1E72" w14:textId="644FC524" w:rsidR="009C05E0" w:rsidRDefault="009C05E0" w:rsidP="00CD717C">
      <w:pPr>
        <w:spacing w:after="160" w:line="240" w:lineRule="auto"/>
        <w:jc w:val="both"/>
        <w:rPr>
          <w:rFonts w:ascii="Helvetica" w:eastAsia="Arial" w:hAnsi="Helvetica" w:cs="Helvetica"/>
          <w:sz w:val="24"/>
          <w:szCs w:val="24"/>
          <w:lang w:eastAsia="es-ES"/>
        </w:rPr>
      </w:pPr>
    </w:p>
    <w:p w14:paraId="634AEC17" w14:textId="4C500B6A" w:rsidR="009C05E0" w:rsidRDefault="009C05E0" w:rsidP="00CD717C">
      <w:pPr>
        <w:spacing w:after="160" w:line="240" w:lineRule="auto"/>
        <w:jc w:val="both"/>
        <w:rPr>
          <w:rFonts w:ascii="Helvetica" w:eastAsia="Arial" w:hAnsi="Helvetica" w:cs="Helvetica"/>
          <w:sz w:val="24"/>
          <w:szCs w:val="24"/>
          <w:lang w:eastAsia="es-ES"/>
        </w:rPr>
      </w:pPr>
    </w:p>
    <w:p w14:paraId="35D2D247" w14:textId="77777777" w:rsidR="009C05E0" w:rsidRPr="00CD717C" w:rsidRDefault="009C05E0" w:rsidP="00CD717C">
      <w:pPr>
        <w:spacing w:after="160" w:line="240" w:lineRule="auto"/>
        <w:jc w:val="both"/>
        <w:rPr>
          <w:rFonts w:ascii="Helvetica" w:eastAsia="Arial" w:hAnsi="Helvetica" w:cs="Helvetica"/>
          <w:sz w:val="24"/>
          <w:szCs w:val="24"/>
          <w:lang w:eastAsia="es-ES"/>
        </w:rPr>
      </w:pPr>
    </w:p>
    <w:p w14:paraId="763222E2" w14:textId="1F3960DD" w:rsidR="00CD717C" w:rsidRPr="009C05E0" w:rsidRDefault="00CD717C" w:rsidP="009C05E0">
      <w:pPr>
        <w:pStyle w:val="Prrafodelista"/>
        <w:numPr>
          <w:ilvl w:val="0"/>
          <w:numId w:val="21"/>
        </w:numPr>
        <w:spacing w:after="160" w:line="240" w:lineRule="auto"/>
        <w:jc w:val="both"/>
        <w:rPr>
          <w:rFonts w:ascii="Helvetica" w:eastAsia="Arial" w:hAnsi="Helvetica" w:cs="Helvetica"/>
          <w:b/>
          <w:color w:val="4F81BD" w:themeColor="accent1"/>
          <w:sz w:val="24"/>
          <w:szCs w:val="24"/>
          <w:lang w:eastAsia="es-ES"/>
        </w:rPr>
      </w:pPr>
      <w:r w:rsidRPr="009C05E0">
        <w:rPr>
          <w:rFonts w:ascii="Helvetica" w:eastAsia="Arial" w:hAnsi="Helvetica" w:cs="Helvetica"/>
          <w:b/>
          <w:color w:val="4F81BD" w:themeColor="accent1"/>
          <w:sz w:val="24"/>
          <w:szCs w:val="24"/>
          <w:lang w:eastAsia="es-ES"/>
        </w:rPr>
        <w:t>Respuesta de casos</w:t>
      </w:r>
      <w:r w:rsidR="006D7310" w:rsidRPr="009C05E0">
        <w:rPr>
          <w:rFonts w:ascii="Helvetica" w:eastAsia="Arial" w:hAnsi="Helvetica" w:cs="Helvetica"/>
          <w:b/>
          <w:color w:val="4F81BD" w:themeColor="accent1"/>
          <w:sz w:val="24"/>
          <w:szCs w:val="24"/>
          <w:lang w:eastAsia="es-ES"/>
        </w:rPr>
        <w:t>:</w:t>
      </w:r>
    </w:p>
    <w:p w14:paraId="7C71420B" w14:textId="77777777"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Fundación Atenea responderá de manera adecuada (dentro del marco de la legislación vigente) a todas y cada una de las situaciones de desprotección, sospechas, denuncias y comunicaciones relacionadas con los derechos de los niños y niñas con los que trabajamos.</w:t>
      </w:r>
    </w:p>
    <w:p w14:paraId="1FFF8946" w14:textId="73D9AF6D"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Todas las personas incluidas en el alcance de esta política, tienen la responsabilidad y la obligación de informar al respecto si tienen motivos razonables para sospechar que una NNA está sufriendo un daño o se encuentra en riesgo de sufrirlo: cualquier preocupación, sospecha o incidente relativo a un comportamiento que contravenga la Política de Protección y Buen Trato a Niñas, Niños y Adolescentes. La notificación puede hacerse a la coordinación del proyecto, quien deberá comunicarlo a la dirección territorial. Debe notificarse dentro de las 24 horas siguientes a tener conocimiento de la situación, utilizando los procedimientos establecidos al respecto. Asimismo, la entidad, debe emitir una primera respuesta inicial dentro de las 72 horas siguientes a la recepción de la notificación.</w:t>
      </w:r>
    </w:p>
    <w:p w14:paraId="2941FDD9" w14:textId="231C8A67"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Ninguna persona se verá perjudicada respecto a su relación contractual con Fundación Atenea</w:t>
      </w:r>
      <w:r w:rsidR="005C734A">
        <w:rPr>
          <w:rFonts w:ascii="Helvetica" w:eastAsia="Arial" w:hAnsi="Helvetica" w:cs="Helvetica"/>
          <w:sz w:val="24"/>
          <w:szCs w:val="24"/>
          <w:lang w:eastAsia="es-ES"/>
        </w:rPr>
        <w:t xml:space="preserve"> </w:t>
      </w:r>
      <w:r w:rsidRPr="00CD717C">
        <w:rPr>
          <w:rFonts w:ascii="Helvetica" w:eastAsia="Arial" w:hAnsi="Helvetica" w:cs="Helvetica"/>
          <w:sz w:val="24"/>
          <w:szCs w:val="24"/>
          <w:lang w:eastAsia="es-ES"/>
        </w:rPr>
        <w:t>por haber notificado preocupaciones, sospechas o incidentes, a menos que la debida investigación demuestre que existió mala fe en la notificación. De igual forma, si una persona decide conscientemente no informar sobre una preocupación, sospecha o incidente, puede ser objeto de medidas disciplinarias.</w:t>
      </w:r>
    </w:p>
    <w:p w14:paraId="63B4493E" w14:textId="77777777"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Todas las notificaciones son aceptadas y tomadas en serio. </w:t>
      </w:r>
    </w:p>
    <w:p w14:paraId="166AC071" w14:textId="77777777"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Las preocupaciones, sospechas e incidentes pueden ser de los siguientes tipos:</w:t>
      </w:r>
    </w:p>
    <w:p w14:paraId="18657EA1" w14:textId="77777777" w:rsidR="00CD717C" w:rsidRPr="00CD717C" w:rsidRDefault="00CD717C" w:rsidP="00CD717C">
      <w:pPr>
        <w:numPr>
          <w:ilvl w:val="0"/>
          <w:numId w:val="14"/>
        </w:num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Observación directa de un caso de violencia hacia NNA.</w:t>
      </w:r>
    </w:p>
    <w:p w14:paraId="08B79639" w14:textId="77777777" w:rsidR="00CD717C" w:rsidRPr="00CD717C" w:rsidRDefault="00CD717C" w:rsidP="00CD717C">
      <w:pPr>
        <w:numPr>
          <w:ilvl w:val="0"/>
          <w:numId w:val="14"/>
        </w:num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Revelación o indicación, por parte de terceros, de un caso de violencia potencial hacia un NNA dentro o fuera de la entidad.</w:t>
      </w:r>
    </w:p>
    <w:p w14:paraId="060AB0DF" w14:textId="77777777" w:rsidR="00CD717C" w:rsidRPr="00CD717C" w:rsidRDefault="00CD717C" w:rsidP="00CD717C">
      <w:pPr>
        <w:numPr>
          <w:ilvl w:val="0"/>
          <w:numId w:val="14"/>
        </w:num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Incumplimiento de la presente Política de Protección y Buen Trato o de sus procedimientos asociados por parte de alguna persona incluida en el alcance de esta política </w:t>
      </w:r>
    </w:p>
    <w:p w14:paraId="63301C46" w14:textId="77777777" w:rsidR="00CD717C" w:rsidRPr="00CD717C" w:rsidRDefault="00CD717C" w:rsidP="00CD717C">
      <w:pPr>
        <w:numPr>
          <w:ilvl w:val="0"/>
          <w:numId w:val="14"/>
        </w:numPr>
        <w:spacing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Conocimiento de procedimientos legales/judiciales relacionados con violencia contra NNA que hayan sido aplicados a alguna persona incluida en el alcance de esta política. </w:t>
      </w:r>
    </w:p>
    <w:p w14:paraId="0D3B4A77" w14:textId="77777777" w:rsidR="009C05E0" w:rsidRDefault="009C05E0" w:rsidP="00CD717C">
      <w:pPr>
        <w:spacing w:before="240" w:after="0" w:line="300" w:lineRule="auto"/>
        <w:jc w:val="both"/>
        <w:rPr>
          <w:rFonts w:ascii="Helvetica" w:eastAsia="Arial" w:hAnsi="Helvetica" w:cs="Helvetica"/>
          <w:sz w:val="24"/>
          <w:szCs w:val="24"/>
          <w:lang w:eastAsia="es-ES"/>
        </w:rPr>
      </w:pPr>
    </w:p>
    <w:p w14:paraId="5B093129" w14:textId="77777777" w:rsidR="009C05E0" w:rsidRDefault="009C05E0" w:rsidP="00CD717C">
      <w:pPr>
        <w:spacing w:before="240" w:after="0" w:line="300" w:lineRule="auto"/>
        <w:jc w:val="both"/>
        <w:rPr>
          <w:rFonts w:ascii="Helvetica" w:eastAsia="Arial" w:hAnsi="Helvetica" w:cs="Helvetica"/>
          <w:sz w:val="24"/>
          <w:szCs w:val="24"/>
          <w:lang w:eastAsia="es-ES"/>
        </w:rPr>
      </w:pPr>
    </w:p>
    <w:p w14:paraId="18217AB3" w14:textId="77777777" w:rsidR="009C05E0" w:rsidRDefault="009C05E0" w:rsidP="00CD717C">
      <w:pPr>
        <w:spacing w:before="240" w:after="0" w:line="300" w:lineRule="auto"/>
        <w:jc w:val="both"/>
        <w:rPr>
          <w:rFonts w:ascii="Helvetica" w:eastAsia="Arial" w:hAnsi="Helvetica" w:cs="Helvetica"/>
          <w:sz w:val="24"/>
          <w:szCs w:val="24"/>
          <w:lang w:eastAsia="es-ES"/>
        </w:rPr>
      </w:pPr>
    </w:p>
    <w:p w14:paraId="47B98B49" w14:textId="0AAFDF98"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Existe, dentro de la política de protección de nuestra entidad, un formato (plantilla de comunicación) de reporte de incidencia que recogerá todos los elementos de la misma desde su inicio hasta su cierre. Esto permitirá tener una trazabilidad de la información. Dicha información será almacenada de manera adecuada y solamente tendrán acceso a ella las personas designadas como responsables de la gestión de los casos.</w:t>
      </w:r>
    </w:p>
    <w:p w14:paraId="342151E7" w14:textId="77777777" w:rsidR="00CD717C" w:rsidRPr="00CD717C" w:rsidRDefault="00CD717C" w:rsidP="00CD717C">
      <w:pPr>
        <w:spacing w:after="160" w:line="240" w:lineRule="auto"/>
        <w:jc w:val="both"/>
        <w:rPr>
          <w:rFonts w:ascii="Helvetica" w:eastAsia="Arial" w:hAnsi="Helvetica" w:cs="Helvetica"/>
          <w:sz w:val="24"/>
          <w:szCs w:val="24"/>
          <w:lang w:eastAsia="es-ES"/>
        </w:rPr>
      </w:pPr>
    </w:p>
    <w:p w14:paraId="7A1F39A4" w14:textId="035CE443" w:rsidR="00CD717C" w:rsidRPr="009C05E0" w:rsidRDefault="00CD717C" w:rsidP="009C05E0">
      <w:pPr>
        <w:pStyle w:val="Prrafodelista"/>
        <w:numPr>
          <w:ilvl w:val="0"/>
          <w:numId w:val="21"/>
        </w:numPr>
        <w:spacing w:after="160" w:line="240" w:lineRule="auto"/>
        <w:jc w:val="both"/>
        <w:rPr>
          <w:rFonts w:ascii="Helvetica" w:eastAsia="Arial" w:hAnsi="Helvetica" w:cs="Helvetica"/>
          <w:b/>
          <w:bCs/>
          <w:color w:val="4F81BD" w:themeColor="accent1"/>
          <w:sz w:val="24"/>
          <w:szCs w:val="24"/>
          <w:lang w:eastAsia="es-ES"/>
        </w:rPr>
      </w:pPr>
      <w:r w:rsidRPr="009C05E0">
        <w:rPr>
          <w:rFonts w:ascii="Helvetica" w:eastAsia="Arial" w:hAnsi="Helvetica" w:cs="Helvetica"/>
          <w:b/>
          <w:bCs/>
          <w:color w:val="4F81BD" w:themeColor="accent1"/>
          <w:sz w:val="24"/>
          <w:szCs w:val="24"/>
          <w:lang w:eastAsia="es-ES"/>
        </w:rPr>
        <w:t>Difusión</w:t>
      </w:r>
      <w:r w:rsidR="005C734A" w:rsidRPr="009C05E0">
        <w:rPr>
          <w:rFonts w:ascii="Helvetica" w:eastAsia="Arial" w:hAnsi="Helvetica" w:cs="Helvetica"/>
          <w:b/>
          <w:bCs/>
          <w:color w:val="4F81BD" w:themeColor="accent1"/>
          <w:sz w:val="24"/>
          <w:szCs w:val="24"/>
          <w:lang w:eastAsia="es-ES"/>
        </w:rPr>
        <w:t>:</w:t>
      </w:r>
    </w:p>
    <w:p w14:paraId="1AF34197" w14:textId="77777777" w:rsidR="00CD717C" w:rsidRPr="00CD717C" w:rsidRDefault="00CD717C" w:rsidP="00CD717C">
      <w:pPr>
        <w:spacing w:before="240" w:after="0"/>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highlight w:val="white"/>
          <w:lang w:eastAsia="es-ES"/>
        </w:rPr>
        <w:t>La entidad cuenta con un departamento de comunicación que será el encargado de coordinar todas las acciones de difusión de la Política de Protección de la Infancia de Fundación Atenea, tanto a nivel interno como externo.</w:t>
      </w:r>
    </w:p>
    <w:p w14:paraId="0127FED3" w14:textId="77777777" w:rsidR="00CD717C" w:rsidRPr="00CD717C" w:rsidRDefault="00CD717C" w:rsidP="00CD717C">
      <w:pPr>
        <w:spacing w:before="240" w:after="0"/>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highlight w:val="white"/>
          <w:lang w:eastAsia="es-ES"/>
        </w:rPr>
        <w:t xml:space="preserve">El objetivo de la difusión de la Política a nivel interno </w:t>
      </w:r>
      <w:proofErr w:type="gramStart"/>
      <w:r w:rsidRPr="00CD717C">
        <w:rPr>
          <w:rFonts w:ascii="Helvetica" w:eastAsia="Arial" w:hAnsi="Helvetica" w:cs="Helvetica"/>
          <w:sz w:val="24"/>
          <w:szCs w:val="24"/>
          <w:highlight w:val="white"/>
          <w:lang w:eastAsia="es-ES"/>
        </w:rPr>
        <w:t>es</w:t>
      </w:r>
      <w:proofErr w:type="gramEnd"/>
      <w:r w:rsidRPr="00CD717C">
        <w:rPr>
          <w:rFonts w:ascii="Helvetica" w:eastAsia="Arial" w:hAnsi="Helvetica" w:cs="Helvetica"/>
          <w:sz w:val="24"/>
          <w:szCs w:val="24"/>
          <w:highlight w:val="white"/>
          <w:lang w:eastAsia="es-ES"/>
        </w:rPr>
        <w:t xml:space="preserve"> por una parte, dar a conocer el documento a todas las personas que integran o van a pasar a integrar el personal de la Fundación, independientemente del área o recurso en el que realice su actividad.  Y por otra, garantizar la lectura y comprensión del documento por parte de todo el personal laboral de Fundación Atenea.</w:t>
      </w:r>
    </w:p>
    <w:p w14:paraId="76678445" w14:textId="77777777" w:rsidR="00CD717C" w:rsidRPr="00CD717C" w:rsidRDefault="00CD717C" w:rsidP="00CD717C">
      <w:pPr>
        <w:spacing w:before="240" w:after="0"/>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highlight w:val="white"/>
          <w:lang w:eastAsia="es-ES"/>
        </w:rPr>
        <w:t xml:space="preserve">Para ello utilizaremos las siguientes herramientas de </w:t>
      </w:r>
      <w:r w:rsidRPr="00CD717C">
        <w:rPr>
          <w:rFonts w:ascii="Helvetica" w:eastAsia="Arial" w:hAnsi="Helvetica" w:cs="Helvetica"/>
          <w:b/>
          <w:sz w:val="24"/>
          <w:szCs w:val="24"/>
          <w:highlight w:val="white"/>
          <w:lang w:eastAsia="es-ES"/>
        </w:rPr>
        <w:t>comunicación interna</w:t>
      </w:r>
      <w:r w:rsidRPr="00CD717C">
        <w:rPr>
          <w:rFonts w:ascii="Helvetica" w:eastAsia="Arial" w:hAnsi="Helvetica" w:cs="Helvetica"/>
          <w:sz w:val="24"/>
          <w:szCs w:val="24"/>
          <w:highlight w:val="white"/>
          <w:lang w:eastAsia="es-ES"/>
        </w:rPr>
        <w:t>:</w:t>
      </w:r>
    </w:p>
    <w:p w14:paraId="7C4A3DEE" w14:textId="0D9EAD60" w:rsidR="00CD717C" w:rsidRPr="00CD717C" w:rsidRDefault="00CD717C" w:rsidP="00CD717C">
      <w:pPr>
        <w:numPr>
          <w:ilvl w:val="0"/>
          <w:numId w:val="12"/>
        </w:numPr>
        <w:spacing w:before="240"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#Lodeatenea</w:t>
      </w:r>
      <w:r w:rsidRPr="00CD717C">
        <w:rPr>
          <w:rFonts w:ascii="Helvetica" w:eastAsia="Arial" w:hAnsi="Helvetica" w:cs="Helvetica"/>
          <w:sz w:val="24"/>
          <w:szCs w:val="24"/>
          <w:highlight w:val="white"/>
          <w:lang w:eastAsia="es-ES"/>
        </w:rPr>
        <w:t xml:space="preserve">: Se difundirá en la </w:t>
      </w:r>
      <w:r w:rsidR="009C05E0">
        <w:rPr>
          <w:rFonts w:ascii="Helvetica" w:eastAsia="Arial" w:hAnsi="Helvetica" w:cs="Helvetica"/>
          <w:sz w:val="24"/>
          <w:szCs w:val="24"/>
          <w:highlight w:val="white"/>
          <w:lang w:eastAsia="es-ES"/>
        </w:rPr>
        <w:t>n</w:t>
      </w:r>
      <w:r w:rsidRPr="00CD717C">
        <w:rPr>
          <w:rFonts w:ascii="Helvetica" w:eastAsia="Arial" w:hAnsi="Helvetica" w:cs="Helvetica"/>
          <w:sz w:val="24"/>
          <w:szCs w:val="24"/>
          <w:highlight w:val="white"/>
          <w:lang w:eastAsia="es-ES"/>
        </w:rPr>
        <w:t>ewsletter interna de periodicidad quincenal que recoge información de los proyectos de intervención de Fundación Atenea, así como de las áreas de sensibilización, formación e innovación.</w:t>
      </w:r>
    </w:p>
    <w:p w14:paraId="4736CA5F" w14:textId="77777777" w:rsidR="00CD717C" w:rsidRPr="00CD717C" w:rsidRDefault="00CD717C" w:rsidP="00CD717C">
      <w:pPr>
        <w:numPr>
          <w:ilvl w:val="0"/>
          <w:numId w:val="12"/>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Campus Interno de Fundación Atenea</w:t>
      </w:r>
      <w:r w:rsidRPr="00CD717C">
        <w:rPr>
          <w:rFonts w:ascii="Helvetica" w:eastAsia="Arial" w:hAnsi="Helvetica" w:cs="Helvetica"/>
          <w:sz w:val="24"/>
          <w:szCs w:val="24"/>
          <w:highlight w:val="white"/>
          <w:lang w:eastAsia="es-ES"/>
        </w:rPr>
        <w:t>: Se subirá la Política de Protección de la Infancia a la Herramienta Moodle de uso interno para personal de Fundación Atenea permaneciendo accesible en todo momento para su consulta.</w:t>
      </w:r>
    </w:p>
    <w:p w14:paraId="1BFE828B" w14:textId="77777777" w:rsidR="00CD717C" w:rsidRPr="00CD717C" w:rsidRDefault="00CD717C" w:rsidP="00CD717C">
      <w:pPr>
        <w:numPr>
          <w:ilvl w:val="0"/>
          <w:numId w:val="12"/>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E-mailing</w:t>
      </w:r>
      <w:r w:rsidRPr="00CD717C">
        <w:rPr>
          <w:rFonts w:ascii="Helvetica" w:eastAsia="Arial" w:hAnsi="Helvetica" w:cs="Helvetica"/>
          <w:sz w:val="24"/>
          <w:szCs w:val="24"/>
          <w:highlight w:val="white"/>
          <w:lang w:eastAsia="es-ES"/>
        </w:rPr>
        <w:t>: Se lanzará un e-mailing a todo el personal de Fundación Atenea con información de la Política de Protección de la Infancia enlazando al documento de la Política de Protección de la Infancia que se encuentra ubicado en el área de transparencia.</w:t>
      </w:r>
    </w:p>
    <w:p w14:paraId="0DE2D4C8" w14:textId="77777777" w:rsidR="00CD717C" w:rsidRPr="00CD717C" w:rsidRDefault="00CD717C" w:rsidP="00CD717C">
      <w:pPr>
        <w:numPr>
          <w:ilvl w:val="0"/>
          <w:numId w:val="12"/>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Soportes físicos</w:t>
      </w:r>
      <w:r w:rsidRPr="00CD717C">
        <w:rPr>
          <w:rFonts w:ascii="Helvetica" w:eastAsia="Arial" w:hAnsi="Helvetica" w:cs="Helvetica"/>
          <w:sz w:val="24"/>
          <w:szCs w:val="24"/>
          <w:highlight w:val="white"/>
          <w:lang w:eastAsia="es-ES"/>
        </w:rPr>
        <w:t xml:space="preserve"> en las áreas de trabajo presencial. Se elaborarán carteles que recojan los principales puntos de la Política de Protección de la Infancia para reafirmar el compromiso de la entidad en materia de infancia.</w:t>
      </w:r>
    </w:p>
    <w:p w14:paraId="5209BEAB" w14:textId="77777777" w:rsidR="00CD717C" w:rsidRPr="00CD717C" w:rsidRDefault="00CD717C" w:rsidP="00CD717C">
      <w:pPr>
        <w:numPr>
          <w:ilvl w:val="0"/>
          <w:numId w:val="12"/>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Welcome pack</w:t>
      </w:r>
      <w:r w:rsidRPr="00CD717C">
        <w:rPr>
          <w:rFonts w:ascii="Helvetica" w:eastAsia="Arial" w:hAnsi="Helvetica" w:cs="Helvetica"/>
          <w:sz w:val="24"/>
          <w:szCs w:val="24"/>
          <w:highlight w:val="white"/>
          <w:lang w:eastAsia="es-ES"/>
        </w:rPr>
        <w:t>: Se incluirá la Política de Protección de la Infancia en el recopilatorio de información que se entregue a cada persona que inicia su proyecto laboral con Fundación Atenea.</w:t>
      </w:r>
    </w:p>
    <w:p w14:paraId="2FF05F63" w14:textId="77777777" w:rsidR="009C05E0" w:rsidRDefault="009C05E0" w:rsidP="00CD717C">
      <w:pPr>
        <w:spacing w:before="240" w:after="0"/>
        <w:jc w:val="both"/>
        <w:rPr>
          <w:rFonts w:ascii="Helvetica" w:eastAsia="Arial" w:hAnsi="Helvetica" w:cs="Helvetica"/>
          <w:sz w:val="24"/>
          <w:szCs w:val="24"/>
          <w:highlight w:val="white"/>
          <w:lang w:eastAsia="es-ES"/>
        </w:rPr>
      </w:pPr>
    </w:p>
    <w:p w14:paraId="0AC15E22" w14:textId="77777777" w:rsidR="009C05E0" w:rsidRDefault="009C05E0" w:rsidP="00CD717C">
      <w:pPr>
        <w:spacing w:before="240" w:after="0"/>
        <w:jc w:val="both"/>
        <w:rPr>
          <w:rFonts w:ascii="Helvetica" w:eastAsia="Arial" w:hAnsi="Helvetica" w:cs="Helvetica"/>
          <w:sz w:val="24"/>
          <w:szCs w:val="24"/>
          <w:highlight w:val="white"/>
          <w:lang w:eastAsia="es-ES"/>
        </w:rPr>
      </w:pPr>
    </w:p>
    <w:p w14:paraId="6AF863F2" w14:textId="77777777" w:rsidR="009C05E0" w:rsidRDefault="009C05E0" w:rsidP="00CD717C">
      <w:pPr>
        <w:spacing w:before="240" w:after="0"/>
        <w:jc w:val="both"/>
        <w:rPr>
          <w:rFonts w:ascii="Helvetica" w:eastAsia="Arial" w:hAnsi="Helvetica" w:cs="Helvetica"/>
          <w:sz w:val="24"/>
          <w:szCs w:val="24"/>
          <w:highlight w:val="white"/>
          <w:lang w:eastAsia="es-ES"/>
        </w:rPr>
      </w:pPr>
    </w:p>
    <w:p w14:paraId="5AE480EF" w14:textId="74B87852" w:rsidR="00CD717C" w:rsidRPr="00CD717C" w:rsidRDefault="00CD717C" w:rsidP="00CD717C">
      <w:pPr>
        <w:spacing w:before="240" w:after="0"/>
        <w:jc w:val="both"/>
        <w:rPr>
          <w:rFonts w:ascii="Helvetica" w:eastAsia="Arial" w:hAnsi="Helvetica" w:cs="Helvetica"/>
          <w:sz w:val="24"/>
          <w:szCs w:val="24"/>
          <w:highlight w:val="white"/>
          <w:lang w:eastAsia="es-ES"/>
        </w:rPr>
      </w:pPr>
      <w:r w:rsidRPr="00CD717C">
        <w:rPr>
          <w:rFonts w:ascii="Helvetica" w:eastAsia="Arial" w:hAnsi="Helvetica" w:cs="Helvetica"/>
          <w:sz w:val="24"/>
          <w:szCs w:val="24"/>
          <w:highlight w:val="white"/>
          <w:lang w:eastAsia="es-ES"/>
        </w:rPr>
        <w:t xml:space="preserve">En cuanto a la </w:t>
      </w:r>
      <w:r w:rsidRPr="00CD717C">
        <w:rPr>
          <w:rFonts w:ascii="Helvetica" w:eastAsia="Arial" w:hAnsi="Helvetica" w:cs="Helvetica"/>
          <w:b/>
          <w:sz w:val="24"/>
          <w:szCs w:val="24"/>
          <w:highlight w:val="white"/>
          <w:lang w:eastAsia="es-ES"/>
        </w:rPr>
        <w:t>comunicación externa</w:t>
      </w:r>
      <w:r w:rsidRPr="00CD717C">
        <w:rPr>
          <w:rFonts w:ascii="Helvetica" w:eastAsia="Arial" w:hAnsi="Helvetica" w:cs="Helvetica"/>
          <w:sz w:val="24"/>
          <w:szCs w:val="24"/>
          <w:highlight w:val="white"/>
          <w:lang w:eastAsia="es-ES"/>
        </w:rPr>
        <w:t xml:space="preserve"> de la Política de Protección de la Infancia de Fundación Atenea, tiene como objetivo mostrar a sus </w:t>
      </w:r>
      <w:proofErr w:type="spellStart"/>
      <w:r w:rsidR="009C05E0">
        <w:rPr>
          <w:rFonts w:ascii="Helvetica" w:eastAsia="Arial" w:hAnsi="Helvetica" w:cs="Helvetica"/>
          <w:sz w:val="24"/>
          <w:szCs w:val="24"/>
          <w:highlight w:val="white"/>
          <w:lang w:eastAsia="es-ES"/>
        </w:rPr>
        <w:t>s</w:t>
      </w:r>
      <w:r w:rsidRPr="00CD717C">
        <w:rPr>
          <w:rFonts w:ascii="Helvetica" w:eastAsia="Arial" w:hAnsi="Helvetica" w:cs="Helvetica"/>
          <w:sz w:val="24"/>
          <w:szCs w:val="24"/>
          <w:highlight w:val="white"/>
          <w:lang w:eastAsia="es-ES"/>
        </w:rPr>
        <w:t>takeholders</w:t>
      </w:r>
      <w:proofErr w:type="spellEnd"/>
      <w:r w:rsidRPr="00CD717C">
        <w:rPr>
          <w:rFonts w:ascii="Helvetica" w:eastAsia="Arial" w:hAnsi="Helvetica" w:cs="Helvetica"/>
          <w:sz w:val="24"/>
          <w:szCs w:val="24"/>
          <w:highlight w:val="white"/>
          <w:lang w:eastAsia="es-ES"/>
        </w:rPr>
        <w:t xml:space="preserve"> el compromiso de la Fundación en materia de infancia. Para ello se utilizarán las siguientes herramientas de comunicación:</w:t>
      </w:r>
    </w:p>
    <w:p w14:paraId="0B33305D" w14:textId="617B83D0" w:rsidR="00CD717C" w:rsidRPr="00CD717C" w:rsidRDefault="00CD717C" w:rsidP="00CD717C">
      <w:pPr>
        <w:numPr>
          <w:ilvl w:val="0"/>
          <w:numId w:val="15"/>
        </w:numPr>
        <w:spacing w:before="240"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Página Web</w:t>
      </w:r>
      <w:r w:rsidRPr="00CD717C">
        <w:rPr>
          <w:rFonts w:ascii="Helvetica" w:eastAsia="Arial" w:hAnsi="Helvetica" w:cs="Helvetica"/>
          <w:sz w:val="24"/>
          <w:szCs w:val="24"/>
          <w:highlight w:val="white"/>
          <w:lang w:eastAsia="es-ES"/>
        </w:rPr>
        <w:t xml:space="preserve">: La Política de Protección de la Infancia de Fundación Atenea, tendrá </w:t>
      </w:r>
      <w:r w:rsidR="005C734A" w:rsidRPr="00CD717C">
        <w:rPr>
          <w:rFonts w:ascii="Helvetica" w:eastAsia="Arial" w:hAnsi="Helvetica" w:cs="Helvetica"/>
          <w:sz w:val="24"/>
          <w:szCs w:val="24"/>
          <w:highlight w:val="white"/>
          <w:lang w:eastAsia="es-ES"/>
        </w:rPr>
        <w:t>visibilidad en</w:t>
      </w:r>
      <w:r w:rsidRPr="00CD717C">
        <w:rPr>
          <w:rFonts w:ascii="Helvetica" w:eastAsia="Arial" w:hAnsi="Helvetica" w:cs="Helvetica"/>
          <w:sz w:val="24"/>
          <w:szCs w:val="24"/>
          <w:highlight w:val="white"/>
          <w:lang w:eastAsia="es-ES"/>
        </w:rPr>
        <w:t xml:space="preserve"> un apartado específico de la Web, dedicado a </w:t>
      </w:r>
      <w:r w:rsidR="005C734A" w:rsidRPr="00CD717C">
        <w:rPr>
          <w:rFonts w:ascii="Helvetica" w:eastAsia="Arial" w:hAnsi="Helvetica" w:cs="Helvetica"/>
          <w:sz w:val="24"/>
          <w:szCs w:val="24"/>
          <w:highlight w:val="white"/>
          <w:lang w:eastAsia="es-ES"/>
        </w:rPr>
        <w:t xml:space="preserve">la </w:t>
      </w:r>
      <w:r w:rsidR="005C734A">
        <w:rPr>
          <w:rFonts w:ascii="Helvetica" w:eastAsia="Arial" w:hAnsi="Helvetica" w:cs="Helvetica"/>
          <w:sz w:val="24"/>
          <w:szCs w:val="24"/>
          <w:highlight w:val="white"/>
          <w:lang w:eastAsia="es-ES"/>
        </w:rPr>
        <w:t>t</w:t>
      </w:r>
      <w:r w:rsidR="005C734A" w:rsidRPr="00CD717C">
        <w:rPr>
          <w:rFonts w:ascii="Helvetica" w:eastAsia="Arial" w:hAnsi="Helvetica" w:cs="Helvetica"/>
          <w:sz w:val="24"/>
          <w:szCs w:val="24"/>
          <w:highlight w:val="white"/>
          <w:lang w:eastAsia="es-ES"/>
        </w:rPr>
        <w:t>ransparencia</w:t>
      </w:r>
      <w:r w:rsidRPr="00CD717C">
        <w:rPr>
          <w:rFonts w:ascii="Helvetica" w:eastAsia="Arial" w:hAnsi="Helvetica" w:cs="Helvetica"/>
          <w:sz w:val="24"/>
          <w:szCs w:val="24"/>
          <w:highlight w:val="white"/>
          <w:lang w:eastAsia="es-ES"/>
        </w:rPr>
        <w:t>.</w:t>
      </w:r>
    </w:p>
    <w:p w14:paraId="0F57915F" w14:textId="395B9EB8" w:rsidR="005C734A" w:rsidRPr="009C05E0" w:rsidRDefault="00CD717C" w:rsidP="005C734A">
      <w:pPr>
        <w:numPr>
          <w:ilvl w:val="0"/>
          <w:numId w:val="15"/>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Blog:</w:t>
      </w:r>
      <w:r w:rsidRPr="00CD717C">
        <w:rPr>
          <w:rFonts w:ascii="Helvetica" w:eastAsia="Arial" w:hAnsi="Helvetica" w:cs="Helvetica"/>
          <w:sz w:val="24"/>
          <w:szCs w:val="24"/>
          <w:highlight w:val="white"/>
          <w:lang w:eastAsia="es-ES"/>
        </w:rPr>
        <w:t xml:space="preserve"> Se escribirá un post que describa el proceso de elaboración de la política, habilitando un enlace al documento de la Política de Protección de la Infancia que se encuentra ubicado en el área de transparencia.</w:t>
      </w:r>
    </w:p>
    <w:p w14:paraId="4B3DFE0A" w14:textId="77777777" w:rsidR="00CD717C" w:rsidRPr="00CD717C" w:rsidRDefault="00CD717C" w:rsidP="00CD717C">
      <w:pPr>
        <w:numPr>
          <w:ilvl w:val="0"/>
          <w:numId w:val="10"/>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 xml:space="preserve">E-mailing. </w:t>
      </w:r>
      <w:r w:rsidRPr="00CD717C">
        <w:rPr>
          <w:rFonts w:ascii="Helvetica" w:eastAsia="Arial" w:hAnsi="Helvetica" w:cs="Helvetica"/>
          <w:sz w:val="24"/>
          <w:szCs w:val="24"/>
          <w:highlight w:val="white"/>
          <w:lang w:eastAsia="es-ES"/>
        </w:rPr>
        <w:t>Se lanzará un e-mailing a la base social de Fundación Atenea informando del proceso de elaboración de la política, habilitando un enlace al documento de la Política de Protección de la Infancia que se encuentra ubicado en el área de transparencia.</w:t>
      </w:r>
    </w:p>
    <w:p w14:paraId="2447B055" w14:textId="77777777" w:rsidR="00CD717C" w:rsidRPr="00CD717C" w:rsidRDefault="00CD717C" w:rsidP="00CD717C">
      <w:pPr>
        <w:numPr>
          <w:ilvl w:val="0"/>
          <w:numId w:val="10"/>
        </w:numPr>
        <w:spacing w:after="0" w:line="259" w:lineRule="auto"/>
        <w:jc w:val="both"/>
        <w:rPr>
          <w:rFonts w:ascii="Helvetica" w:eastAsia="Arial" w:hAnsi="Helvetica" w:cs="Helvetica"/>
          <w:sz w:val="24"/>
          <w:szCs w:val="24"/>
          <w:highlight w:val="white"/>
          <w:lang w:eastAsia="es-ES"/>
        </w:rPr>
      </w:pPr>
      <w:r w:rsidRPr="00CD717C">
        <w:rPr>
          <w:rFonts w:ascii="Helvetica" w:eastAsia="Arial" w:hAnsi="Helvetica" w:cs="Helvetica"/>
          <w:b/>
          <w:sz w:val="24"/>
          <w:szCs w:val="24"/>
          <w:highlight w:val="white"/>
          <w:lang w:eastAsia="es-ES"/>
        </w:rPr>
        <w:t>Comunicado de prensa</w:t>
      </w:r>
      <w:r w:rsidRPr="00CD717C">
        <w:rPr>
          <w:rFonts w:ascii="Helvetica" w:eastAsia="Arial" w:hAnsi="Helvetica" w:cs="Helvetica"/>
          <w:sz w:val="24"/>
          <w:szCs w:val="24"/>
          <w:highlight w:val="white"/>
          <w:lang w:eastAsia="es-ES"/>
        </w:rPr>
        <w:t>: Se lanzará una nota de prensa a medios locales y nacionales en la que se informe de la elaboración de la Política de Protección de la Infancia de Fundación Atenea poniendo el foco en el compromiso de la entidad y la importancia del documento.</w:t>
      </w:r>
    </w:p>
    <w:p w14:paraId="6D447987" w14:textId="77777777" w:rsidR="00CD717C" w:rsidRPr="00CD717C" w:rsidRDefault="00CD717C" w:rsidP="00CD717C">
      <w:pPr>
        <w:spacing w:after="160" w:line="240" w:lineRule="auto"/>
        <w:jc w:val="both"/>
        <w:rPr>
          <w:rFonts w:ascii="Helvetica" w:eastAsia="Arial" w:hAnsi="Helvetica" w:cs="Helvetica"/>
          <w:sz w:val="24"/>
          <w:szCs w:val="24"/>
          <w:highlight w:val="yellow"/>
          <w:lang w:eastAsia="es-ES"/>
        </w:rPr>
      </w:pPr>
    </w:p>
    <w:p w14:paraId="76F72946" w14:textId="1258FF37" w:rsidR="00CD717C" w:rsidRPr="009C05E0" w:rsidRDefault="00CD717C" w:rsidP="009C05E0">
      <w:pPr>
        <w:pStyle w:val="Prrafodelista"/>
        <w:numPr>
          <w:ilvl w:val="0"/>
          <w:numId w:val="21"/>
        </w:numPr>
        <w:spacing w:after="160" w:line="240" w:lineRule="auto"/>
        <w:jc w:val="both"/>
        <w:rPr>
          <w:rFonts w:ascii="Helvetica" w:eastAsia="Arial" w:hAnsi="Helvetica" w:cs="Helvetica"/>
          <w:b/>
          <w:bCs/>
          <w:color w:val="4F81BD" w:themeColor="accent1"/>
          <w:sz w:val="24"/>
          <w:szCs w:val="24"/>
          <w:lang w:eastAsia="es-ES"/>
        </w:rPr>
      </w:pPr>
      <w:r w:rsidRPr="009C05E0">
        <w:rPr>
          <w:rFonts w:ascii="Helvetica" w:eastAsia="Arial" w:hAnsi="Helvetica" w:cs="Helvetica"/>
          <w:b/>
          <w:bCs/>
          <w:color w:val="4F81BD" w:themeColor="accent1"/>
          <w:sz w:val="24"/>
          <w:szCs w:val="24"/>
          <w:lang w:eastAsia="es-ES"/>
        </w:rPr>
        <w:t>Seguimiento y revisión de la política</w:t>
      </w:r>
      <w:r w:rsidR="005C734A" w:rsidRPr="009C05E0">
        <w:rPr>
          <w:rFonts w:ascii="Helvetica" w:eastAsia="Arial" w:hAnsi="Helvetica" w:cs="Helvetica"/>
          <w:b/>
          <w:bCs/>
          <w:color w:val="4F81BD" w:themeColor="accent1"/>
          <w:sz w:val="24"/>
          <w:szCs w:val="24"/>
          <w:lang w:eastAsia="es-ES"/>
        </w:rPr>
        <w:t>:</w:t>
      </w:r>
    </w:p>
    <w:p w14:paraId="02F75EBD" w14:textId="77777777" w:rsidR="00CD717C" w:rsidRPr="00CD717C" w:rsidRDefault="00CD717C" w:rsidP="00CD717C">
      <w:pPr>
        <w:spacing w:before="240" w:after="0" w:line="300" w:lineRule="auto"/>
        <w:jc w:val="both"/>
        <w:rPr>
          <w:rFonts w:ascii="Helvetica" w:eastAsia="Arial" w:hAnsi="Helvetica" w:cs="Helvetica"/>
          <w:sz w:val="24"/>
          <w:szCs w:val="24"/>
          <w:lang w:eastAsia="es-ES"/>
        </w:rPr>
      </w:pPr>
      <w:bookmarkStart w:id="2" w:name="_heading=h.1fob9te" w:colFirst="0" w:colLast="0"/>
      <w:bookmarkEnd w:id="2"/>
      <w:r w:rsidRPr="00CD717C">
        <w:rPr>
          <w:rFonts w:ascii="Helvetica" w:eastAsia="Arial" w:hAnsi="Helvetica" w:cs="Helvetica"/>
          <w:sz w:val="24"/>
          <w:szCs w:val="24"/>
          <w:lang w:eastAsia="es-ES"/>
        </w:rPr>
        <w:t>Nuestra entidad en el marco de la política de protección y buen trato a las niñas, niños y adolescentes, tiene un especial interés en dotarse de herramientas que sirvan para el seguimiento y evaluación de las acciones planteadas para la protección a infancia. Para ello dentro de los planes operativos anuales que despliegan esta política se incorporarán indicadores que posibiliten la evaluación del cumplimiento anual de lo programado. Esta evaluación servirá para valorar cómo va el proceso en relación con la protección de la infancia y el buen trato en la entidad.</w:t>
      </w:r>
    </w:p>
    <w:p w14:paraId="66FA3952" w14:textId="77777777"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Entendemos que el trabajo de protección y buen trato a la infancia es un proceso que está afectado por cambios externos e internos. Por ello, cada 3 años procederemos a un proceso de revisión de la política de protección y buen trato a las niñas, niños y adolescentes. Este proceso es estratégico y deberá contar con la participación de los diferentes estamentos colectivos de nuestra entidad para aportar aquellos elementos que deban insertarse en la Política.</w:t>
      </w:r>
    </w:p>
    <w:p w14:paraId="2875F5A1" w14:textId="77777777" w:rsidR="00CD717C" w:rsidRPr="00CD717C" w:rsidRDefault="00CD717C" w:rsidP="00CD717C">
      <w:pPr>
        <w:spacing w:before="240" w:after="0" w:line="300" w:lineRule="auto"/>
        <w:jc w:val="both"/>
        <w:rPr>
          <w:rFonts w:ascii="Helvetica" w:eastAsia="Arial" w:hAnsi="Helvetica" w:cs="Helvetica"/>
          <w:sz w:val="24"/>
          <w:szCs w:val="24"/>
          <w:lang w:eastAsia="es-ES"/>
        </w:rPr>
      </w:pPr>
      <w:r w:rsidRPr="00CD717C">
        <w:rPr>
          <w:rFonts w:ascii="Helvetica" w:eastAsia="Arial" w:hAnsi="Helvetica" w:cs="Helvetica"/>
          <w:sz w:val="24"/>
          <w:szCs w:val="24"/>
          <w:lang w:eastAsia="es-ES"/>
        </w:rPr>
        <w:t xml:space="preserve">El seguimiento y revisión de la Política de Protección a la Infancia de Fundación Atenea, irá marcado en la revisión y evaluación de su Plan Estratégico. </w:t>
      </w:r>
    </w:p>
    <w:p w14:paraId="505CEF1D" w14:textId="77777777" w:rsidR="00CD717C" w:rsidRPr="00CD717C" w:rsidRDefault="00CD717C" w:rsidP="00CD717C">
      <w:pPr>
        <w:spacing w:after="160" w:line="240" w:lineRule="auto"/>
        <w:jc w:val="both"/>
        <w:rPr>
          <w:rFonts w:ascii="Helvetica" w:eastAsia="Arial" w:hAnsi="Helvetica" w:cs="Helvetica"/>
          <w:sz w:val="24"/>
          <w:szCs w:val="24"/>
          <w:lang w:eastAsia="es-ES"/>
        </w:rPr>
      </w:pPr>
    </w:p>
    <w:p w14:paraId="6585705D" w14:textId="77777777" w:rsidR="00CD717C" w:rsidRPr="00CD717C" w:rsidRDefault="00CD717C" w:rsidP="00CD717C">
      <w:pPr>
        <w:spacing w:after="160" w:line="240" w:lineRule="auto"/>
        <w:jc w:val="both"/>
        <w:rPr>
          <w:rFonts w:ascii="Helvetica" w:eastAsia="Arial" w:hAnsi="Helvetica" w:cs="Helvetica"/>
          <w:sz w:val="24"/>
          <w:szCs w:val="24"/>
          <w:lang w:eastAsia="es-ES"/>
        </w:rPr>
      </w:pPr>
    </w:p>
    <w:sectPr w:rsidR="00CD717C" w:rsidRPr="00CD717C" w:rsidSect="00AF3C38">
      <w:headerReference w:type="default" r:id="rId11"/>
      <w:footerReference w:type="default" r:id="rId12"/>
      <w:pgSz w:w="11906" w:h="16838"/>
      <w:pgMar w:top="1417" w:right="1416" w:bottom="1417" w:left="1560" w:header="708" w:footer="512"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8AF1" w14:textId="77777777" w:rsidR="0069121F" w:rsidRDefault="0069121F" w:rsidP="00B1160C">
      <w:pPr>
        <w:spacing w:after="0" w:line="240" w:lineRule="auto"/>
      </w:pPr>
      <w:r>
        <w:separator/>
      </w:r>
    </w:p>
  </w:endnote>
  <w:endnote w:type="continuationSeparator" w:id="0">
    <w:p w14:paraId="60639135" w14:textId="77777777" w:rsidR="0069121F" w:rsidRDefault="0069121F" w:rsidP="00B1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egoe UI Semilight"/>
    <w:charset w:val="00"/>
    <w:family w:val="auto"/>
    <w:pitch w:val="variable"/>
    <w:sig w:usb0="A0000267" w:usb1="00000000" w:usb2="00000000" w:usb3="00000000" w:csb0="0000011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DA1C" w14:textId="77777777" w:rsidR="00B1160C" w:rsidRDefault="00365B13" w:rsidP="00B1160C">
    <w:pPr>
      <w:pStyle w:val="Piedepgina"/>
      <w:jc w:val="center"/>
    </w:pPr>
    <w:r w:rsidRPr="00BA2087">
      <w:rPr>
        <w:noProof/>
        <w:color w:val="FFFFFF" w:themeColor="background1"/>
        <w:szCs w:val="18"/>
        <w:lang w:eastAsia="es-ES"/>
      </w:rPr>
      <mc:AlternateContent>
        <mc:Choice Requires="wps">
          <w:drawing>
            <wp:anchor distT="0" distB="0" distL="114300" distR="114300" simplePos="0" relativeHeight="251668480" behindDoc="1" locked="0" layoutInCell="1" allowOverlap="1" wp14:anchorId="34BD96DB" wp14:editId="68511337">
              <wp:simplePos x="0" y="0"/>
              <wp:positionH relativeFrom="column">
                <wp:posOffset>-834390</wp:posOffset>
              </wp:positionH>
              <wp:positionV relativeFrom="paragraph">
                <wp:posOffset>39370</wp:posOffset>
              </wp:positionV>
              <wp:extent cx="7266808" cy="18000"/>
              <wp:effectExtent l="0" t="0" r="0" b="1270"/>
              <wp:wrapNone/>
              <wp:docPr id="30" name="30 Rectángulo"/>
              <wp:cNvGraphicFramePr/>
              <a:graphic xmlns:a="http://schemas.openxmlformats.org/drawingml/2006/main">
                <a:graphicData uri="http://schemas.microsoft.com/office/word/2010/wordprocessingShape">
                  <wps:wsp>
                    <wps:cNvSpPr/>
                    <wps:spPr>
                      <a:xfrm flipV="1">
                        <a:off x="0" y="0"/>
                        <a:ext cx="7266808" cy="180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0DBC2" id="30 Rectángulo" o:spid="_x0000_s1026" style="position:absolute;margin-left:-65.7pt;margin-top:3.1pt;width:572.2pt;height:1.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" fillcolor="#95b3d7 [1940]" stroked="f" strokeweight="2pt"/>
          </w:pict>
        </mc:Fallback>
      </mc:AlternateContent>
    </w:r>
    <w:sdt>
      <w:sdtPr>
        <w:id w:val="1684008692"/>
        <w:docPartObj>
          <w:docPartGallery w:val="Page Numbers (Bottom of Page)"/>
          <w:docPartUnique/>
        </w:docPartObj>
      </w:sdtPr>
      <w:sdtEndPr/>
      <w:sdtContent>
        <w:r>
          <w:rPr>
            <w:noProof/>
            <w:lang w:eastAsia="es-ES"/>
          </w:rPr>
          <mc:AlternateContent>
            <mc:Choice Requires="wps">
              <w:drawing>
                <wp:anchor distT="0" distB="0" distL="114300" distR="114300" simplePos="0" relativeHeight="251666432" behindDoc="0" locked="0" layoutInCell="1" allowOverlap="1" wp14:anchorId="095B2603" wp14:editId="08CDEC54">
                  <wp:simplePos x="0" y="0"/>
                  <wp:positionH relativeFrom="rightMargin">
                    <wp:align>center</wp:align>
                  </wp:positionH>
                  <wp:positionV relativeFrom="bottomMargin">
                    <wp:align>center</wp:align>
                  </wp:positionV>
                  <wp:extent cx="332162" cy="367533"/>
                  <wp:effectExtent l="0" t="0" r="10795" b="13970"/>
                  <wp:wrapNone/>
                  <wp:docPr id="605"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32162" cy="367533"/>
                          </a:xfrm>
                          <a:prstGeom prst="ellipse">
                            <a:avLst/>
                          </a:prstGeom>
                          <a:solidFill>
                            <a:schemeClr val="bg1"/>
                          </a:solidFill>
                          <a:ln w="12700">
                            <a:solidFill>
                              <a:srgbClr val="ADC1D9"/>
                            </a:solidFill>
                            <a:round/>
                            <a:headEnd/>
                            <a:tailEnd/>
                          </a:ln>
                        </wps:spPr>
                        <wps:txbx>
                          <w:txbxContent>
                            <w:p w14:paraId="1C2F9DE0" w14:textId="77777777" w:rsidR="00365B13" w:rsidRDefault="00365B13" w:rsidP="000975D8">
                              <w:pPr>
                                <w:pStyle w:val="Piedepgina"/>
                                <w:shd w:val="clear" w:color="auto" w:fill="FFFFFF" w:themeFill="background1"/>
                                <w:jc w:val="center"/>
                                <w:rPr>
                                  <w:color w:val="4F81BD" w:themeColor="accent1"/>
                                </w:rPr>
                              </w:pPr>
                              <w:r>
                                <w:fldChar w:fldCharType="begin"/>
                              </w:r>
                              <w:r>
                                <w:instrText>PAGE  \* MERGEFORMAT</w:instrText>
                              </w:r>
                              <w:r>
                                <w:fldChar w:fldCharType="separate"/>
                              </w:r>
                              <w:r w:rsidR="007076DD" w:rsidRPr="007076DD">
                                <w:rPr>
                                  <w:noProof/>
                                  <w:color w:val="4F81BD" w:themeColor="accent1"/>
                                </w:rPr>
                                <w:t>3</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95B2603" id="Óvalo 6" o:spid="_x0000_s1028" style="position:absolute;left:0;text-align:left;margin-left:0;margin-top:0;width:26.15pt;height:28.95pt;rotation:180;flip:x;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" fillcolor="white [3212]" strokecolor="#adc1d9" strokeweight="1pt">
                  <v:textbox inset="0,0,0,0">
                    <w:txbxContent>
                      <w:p w14:paraId="1C2F9DE0" w14:textId="77777777" w:rsidR="00365B13" w:rsidRDefault="00365B13" w:rsidP="000975D8">
                        <w:pPr>
                          <w:pStyle w:val="Piedepgina"/>
                          <w:shd w:val="clear" w:color="auto" w:fill="FFFFFF" w:themeFill="background1"/>
                          <w:jc w:val="center"/>
                          <w:rPr>
                            <w:color w:val="4F81BD" w:themeColor="accent1"/>
                          </w:rPr>
                        </w:pPr>
                        <w:r>
                          <w:fldChar w:fldCharType="begin"/>
                        </w:r>
                        <w:r>
                          <w:instrText>PAGE  \* MERGEFORMAT</w:instrText>
                        </w:r>
                        <w:r>
                          <w:fldChar w:fldCharType="separate"/>
                        </w:r>
                        <w:r w:rsidR="007076DD" w:rsidRPr="007076DD">
                          <w:rPr>
                            <w:noProof/>
                            <w:color w:val="4F81BD" w:themeColor="accent1"/>
                          </w:rPr>
                          <w:t>3</w:t>
                        </w:r>
                        <w:r>
                          <w:rPr>
                            <w:color w:val="4F81BD" w:themeColor="accent1"/>
                          </w:rPr>
                          <w:fldChar w:fldCharType="end"/>
                        </w:r>
                      </w:p>
                    </w:txbxContent>
                  </v:textbox>
                  <w10:wrap anchorx="margin" anchory="margin"/>
                </v:oval>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D741" w14:textId="77777777" w:rsidR="0069121F" w:rsidRDefault="0069121F" w:rsidP="00B1160C">
      <w:pPr>
        <w:spacing w:after="0" w:line="240" w:lineRule="auto"/>
      </w:pPr>
      <w:r>
        <w:separator/>
      </w:r>
    </w:p>
  </w:footnote>
  <w:footnote w:type="continuationSeparator" w:id="0">
    <w:p w14:paraId="2F7E2771" w14:textId="77777777" w:rsidR="0069121F" w:rsidRDefault="0069121F" w:rsidP="00B1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1067" w14:textId="77777777" w:rsidR="00BA2087" w:rsidRDefault="002F1614" w:rsidP="002F1614">
    <w:pPr>
      <w:pStyle w:val="Encabezado"/>
    </w:pPr>
    <w:r w:rsidRPr="002F1614">
      <w:rPr>
        <w:noProof/>
      </w:rPr>
      <mc:AlternateContent>
        <mc:Choice Requires="wps">
          <w:drawing>
            <wp:anchor distT="0" distB="0" distL="114300" distR="114300" simplePos="0" relativeHeight="251670528" behindDoc="0" locked="0" layoutInCell="1" allowOverlap="1" wp14:anchorId="60457AE6" wp14:editId="02AB17FE">
              <wp:simplePos x="0" y="0"/>
              <wp:positionH relativeFrom="column">
                <wp:posOffset>2339340</wp:posOffset>
              </wp:positionH>
              <wp:positionV relativeFrom="paragraph">
                <wp:posOffset>182880</wp:posOffset>
              </wp:positionV>
              <wp:extent cx="3942080" cy="46482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394208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A78CC" w14:textId="61F6E835" w:rsidR="002F1614" w:rsidRPr="0018133E" w:rsidRDefault="00CD717C" w:rsidP="002F1614">
                          <w:pPr>
                            <w:jc w:val="right"/>
                            <w:rPr>
                              <w:rFonts w:ascii="Helvetica Neue" w:hAnsi="Helvetica Neue" w:cs="Helvetica"/>
                              <w:color w:val="000000" w:themeColor="text1"/>
                            </w:rPr>
                          </w:pPr>
                          <w:r>
                            <w:rPr>
                              <w:rFonts w:ascii="Helvetica Neue" w:hAnsi="Helvetica Neue" w:cs="Helvetica"/>
                              <w:color w:val="000000" w:themeColor="text1"/>
                            </w:rPr>
                            <w:t>Política de Protección</w:t>
                          </w:r>
                          <w:r w:rsidR="004B4B9E">
                            <w:rPr>
                              <w:rFonts w:ascii="Helvetica Neue" w:hAnsi="Helvetica Neue" w:cs="Helvetica"/>
                              <w:color w:val="000000" w:themeColor="text1"/>
                            </w:rPr>
                            <w:t xml:space="preserve"> y Buen trato a niñas, niños y adolescentes de </w:t>
                          </w:r>
                          <w:r w:rsidR="007373DA">
                            <w:rPr>
                              <w:rFonts w:ascii="Helvetica Neue" w:hAnsi="Helvetica Neue" w:cs="Helvetica"/>
                              <w:color w:val="000000" w:themeColor="text1"/>
                            </w:rPr>
                            <w:t>cualquier género de Fundación Atenea</w:t>
                          </w:r>
                          <w:r>
                            <w:rPr>
                              <w:rFonts w:ascii="Helvetica Neue" w:hAnsi="Helvetica Neue" w:cs="Helvetic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57AE6" id="_x0000_t202" coordsize="21600,21600" o:spt="202" path="m,l,21600r21600,l21600,xe">
              <v:stroke joinstyle="miter"/>
              <v:path gradientshapeok="t" o:connecttype="rect"/>
            </v:shapetype>
            <v:shape id="27 Cuadro de texto" o:spid="_x0000_s1027" type="#_x0000_t202" style="position:absolute;margin-left:184.2pt;margin-top:14.4pt;width:310.4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" filled="f" stroked="f" strokeweight=".5pt">
              <v:textbox>
                <w:txbxContent>
                  <w:p w14:paraId="7D2A78CC" w14:textId="61F6E835" w:rsidR="002F1614" w:rsidRPr="0018133E" w:rsidRDefault="00CD717C" w:rsidP="002F1614">
                    <w:pPr>
                      <w:jc w:val="right"/>
                      <w:rPr>
                        <w:rFonts w:ascii="Helvetica Neue" w:hAnsi="Helvetica Neue" w:cs="Helvetica"/>
                        <w:color w:val="000000" w:themeColor="text1"/>
                      </w:rPr>
                    </w:pPr>
                    <w:r>
                      <w:rPr>
                        <w:rFonts w:ascii="Helvetica Neue" w:hAnsi="Helvetica Neue" w:cs="Helvetica"/>
                        <w:color w:val="000000" w:themeColor="text1"/>
                      </w:rPr>
                      <w:t>Política de Protección</w:t>
                    </w:r>
                    <w:r w:rsidR="004B4B9E">
                      <w:rPr>
                        <w:rFonts w:ascii="Helvetica Neue" w:hAnsi="Helvetica Neue" w:cs="Helvetica"/>
                        <w:color w:val="000000" w:themeColor="text1"/>
                      </w:rPr>
                      <w:t xml:space="preserve"> y Buen trato a niñas, niños y adolescentes de </w:t>
                    </w:r>
                    <w:r w:rsidR="007373DA">
                      <w:rPr>
                        <w:rFonts w:ascii="Helvetica Neue" w:hAnsi="Helvetica Neue" w:cs="Helvetica"/>
                        <w:color w:val="000000" w:themeColor="text1"/>
                      </w:rPr>
                      <w:t>cualquier género de Fundación Atenea</w:t>
                    </w:r>
                    <w:r>
                      <w:rPr>
                        <w:rFonts w:ascii="Helvetica Neue" w:hAnsi="Helvetica Neue" w:cs="Helvetica"/>
                        <w:color w:val="000000" w:themeColor="text1"/>
                      </w:rPr>
                      <w:t xml:space="preserve"> </w:t>
                    </w:r>
                  </w:p>
                </w:txbxContent>
              </v:textbox>
            </v:shape>
          </w:pict>
        </mc:Fallback>
      </mc:AlternateContent>
    </w:r>
    <w:r w:rsidRPr="002F1614">
      <w:rPr>
        <w:noProof/>
      </w:rPr>
      <mc:AlternateContent>
        <mc:Choice Requires="wps">
          <w:drawing>
            <wp:anchor distT="0" distB="0" distL="114300" distR="114300" simplePos="0" relativeHeight="251675648" behindDoc="1" locked="0" layoutInCell="1" allowOverlap="1" wp14:anchorId="6C104769" wp14:editId="479065C7">
              <wp:simplePos x="0" y="0"/>
              <wp:positionH relativeFrom="column">
                <wp:posOffset>-873760</wp:posOffset>
              </wp:positionH>
              <wp:positionV relativeFrom="paragraph">
                <wp:posOffset>725805</wp:posOffset>
              </wp:positionV>
              <wp:extent cx="7338060" cy="46355"/>
              <wp:effectExtent l="0" t="0" r="0" b="0"/>
              <wp:wrapNone/>
              <wp:docPr id="4" name="4 Rectángulo"/>
              <wp:cNvGraphicFramePr/>
              <a:graphic xmlns:a="http://schemas.openxmlformats.org/drawingml/2006/main">
                <a:graphicData uri="http://schemas.microsoft.com/office/word/2010/wordprocessingShape">
                  <wps:wsp>
                    <wps:cNvSpPr/>
                    <wps:spPr>
                      <a:xfrm>
                        <a:off x="0" y="0"/>
                        <a:ext cx="7338060" cy="463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6117D" id="4 Rectángulo" o:spid="_x0000_s1026" style="position:absolute;margin-left:-68.8pt;margin-top:57.15pt;width:577.8pt;height:3.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" fillcolor="#4f81bd [3204]" stroked="f" strokeweight="2pt"/>
          </w:pict>
        </mc:Fallback>
      </mc:AlternateContent>
    </w:r>
    <w:r w:rsidRPr="002F1614">
      <w:rPr>
        <w:noProof/>
      </w:rPr>
      <mc:AlternateContent>
        <mc:Choice Requires="wps">
          <w:drawing>
            <wp:anchor distT="0" distB="0" distL="114300" distR="114300" simplePos="0" relativeHeight="251674624" behindDoc="1" locked="0" layoutInCell="1" allowOverlap="1" wp14:anchorId="099D6D05" wp14:editId="776C179A">
              <wp:simplePos x="0" y="0"/>
              <wp:positionH relativeFrom="column">
                <wp:posOffset>-872490</wp:posOffset>
              </wp:positionH>
              <wp:positionV relativeFrom="paragraph">
                <wp:posOffset>672574</wp:posOffset>
              </wp:positionV>
              <wp:extent cx="7338060" cy="17780"/>
              <wp:effectExtent l="0" t="0" r="0" b="1270"/>
              <wp:wrapNone/>
              <wp:docPr id="28" name="28 Rectángulo"/>
              <wp:cNvGraphicFramePr/>
              <a:graphic xmlns:a="http://schemas.openxmlformats.org/drawingml/2006/main">
                <a:graphicData uri="http://schemas.microsoft.com/office/word/2010/wordprocessingShape">
                  <wps:wsp>
                    <wps:cNvSpPr/>
                    <wps:spPr>
                      <a:xfrm flipV="1">
                        <a:off x="0" y="0"/>
                        <a:ext cx="7338060" cy="17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79182" id="28 Rectángulo" o:spid="_x0000_s1026" style="position:absolute;margin-left:-68.7pt;margin-top:52.95pt;width:577.8pt;height:1.4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" fillcolor="#4f81bd [3204]" stroked="f" strokeweight="2pt"/>
          </w:pict>
        </mc:Fallback>
      </mc:AlternateContent>
    </w:r>
    <w:r>
      <w:rPr>
        <w:noProof/>
        <w:lang w:eastAsia="es-ES"/>
      </w:rPr>
      <w:drawing>
        <wp:inline distT="0" distB="0" distL="0" distR="0" wp14:anchorId="08D27765" wp14:editId="0D3B0854">
          <wp:extent cx="1334814" cy="6585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incipal sin fondo.png"/>
                  <pic:cNvPicPr/>
                </pic:nvPicPr>
                <pic:blipFill rotWithShape="1">
                  <a:blip r:embed="rId1" cstate="print">
                    <a:extLst>
                      <a:ext uri="{28A0092B-C50C-407E-A947-70E740481C1C}">
                        <a14:useLocalDpi xmlns:a14="http://schemas.microsoft.com/office/drawing/2010/main" val="0"/>
                      </a:ext>
                    </a:extLst>
                  </a:blip>
                  <a:srcRect l="19202" t="33915" r="18581" b="35392"/>
                  <a:stretch/>
                </pic:blipFill>
                <pic:spPr bwMode="auto">
                  <a:xfrm>
                    <a:off x="0" y="0"/>
                    <a:ext cx="1334830" cy="658516"/>
                  </a:xfrm>
                  <a:prstGeom prst="rect">
                    <a:avLst/>
                  </a:prstGeom>
                  <a:ln>
                    <a:noFill/>
                  </a:ln>
                  <a:extLst>
                    <a:ext uri="{53640926-AAD7-44D8-BBD7-CCE9431645EC}">
                      <a14:shadowObscured xmlns:a14="http://schemas.microsoft.com/office/drawing/2010/main"/>
                    </a:ext>
                  </a:extLst>
                </pic:spPr>
              </pic:pic>
            </a:graphicData>
          </a:graphic>
        </wp:inline>
      </w:drawing>
    </w:r>
    <w:r w:rsidRPr="002F1614">
      <w:rPr>
        <w:noProof/>
      </w:rPr>
      <mc:AlternateContent>
        <mc:Choice Requires="wps">
          <w:drawing>
            <wp:anchor distT="0" distB="0" distL="114300" distR="114300" simplePos="0" relativeHeight="251671552" behindDoc="0" locked="0" layoutInCell="1" allowOverlap="1" wp14:anchorId="2CBB3F8E" wp14:editId="2681F78A">
              <wp:simplePos x="0" y="0"/>
              <wp:positionH relativeFrom="column">
                <wp:posOffset>6076315</wp:posOffset>
              </wp:positionH>
              <wp:positionV relativeFrom="paragraph">
                <wp:posOffset>-419100</wp:posOffset>
              </wp:positionV>
              <wp:extent cx="609600" cy="304800"/>
              <wp:effectExtent l="38100" t="0" r="0" b="171450"/>
              <wp:wrapNone/>
              <wp:docPr id="7" name="7 Triángulo isósceles"/>
              <wp:cNvGraphicFramePr/>
              <a:graphic xmlns:a="http://schemas.openxmlformats.org/drawingml/2006/main">
                <a:graphicData uri="http://schemas.microsoft.com/office/word/2010/wordprocessingShape">
                  <wps:wsp>
                    <wps:cNvSpPr/>
                    <wps:spPr>
                      <a:xfrm rot="2668719">
                        <a:off x="0" y="0"/>
                        <a:ext cx="609600" cy="30480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3372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7 Triángulo isósceles" o:spid="_x0000_s1026" type="#_x0000_t5" style="position:absolute;margin-left:478.45pt;margin-top:-33pt;width:48pt;height:24pt;rotation:2914953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" fillcolor="#4f81bd [3204]" stroked="f" strokeweight="2pt"/>
          </w:pict>
        </mc:Fallback>
      </mc:AlternateContent>
    </w:r>
    <w:r w:rsidRPr="002F1614">
      <w:rPr>
        <w:noProof/>
      </w:rPr>
      <mc:AlternateContent>
        <mc:Choice Requires="wps">
          <w:drawing>
            <wp:anchor distT="0" distB="0" distL="114300" distR="114300" simplePos="0" relativeHeight="251672576" behindDoc="0" locked="0" layoutInCell="1" allowOverlap="1" wp14:anchorId="63023183" wp14:editId="66325A43">
              <wp:simplePos x="0" y="0"/>
              <wp:positionH relativeFrom="column">
                <wp:posOffset>5719890</wp:posOffset>
              </wp:positionH>
              <wp:positionV relativeFrom="paragraph">
                <wp:posOffset>-165735</wp:posOffset>
              </wp:positionV>
              <wp:extent cx="782955" cy="343535"/>
              <wp:effectExtent l="0" t="228600" r="17145" b="0"/>
              <wp:wrapNone/>
              <wp:docPr id="5" name="5 Triángulo isósceles"/>
              <wp:cNvGraphicFramePr/>
              <a:graphic xmlns:a="http://schemas.openxmlformats.org/drawingml/2006/main">
                <a:graphicData uri="http://schemas.microsoft.com/office/word/2010/wordprocessingShape">
                  <wps:wsp>
                    <wps:cNvSpPr/>
                    <wps:spPr>
                      <a:xfrm rot="13460315">
                        <a:off x="0" y="0"/>
                        <a:ext cx="782955" cy="343535"/>
                      </a:xfrm>
                      <a:prstGeom prst="triangl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4D48" id="5 Triángulo isósceles" o:spid="_x0000_s1026" type="#_x0000_t5" style="position:absolute;margin-left:450.4pt;margin-top:-13.05pt;width:61.65pt;height:27.05pt;rotation:-889070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" fillcolor="#95b3d7 [1940]"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D6"/>
    <w:multiLevelType w:val="multilevel"/>
    <w:tmpl w:val="0A642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C2ADC"/>
    <w:multiLevelType w:val="hybridMultilevel"/>
    <w:tmpl w:val="09C64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4A06F0"/>
    <w:multiLevelType w:val="multilevel"/>
    <w:tmpl w:val="8B12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FD2AF5"/>
    <w:multiLevelType w:val="multilevel"/>
    <w:tmpl w:val="84B0B4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1867CA"/>
    <w:multiLevelType w:val="multilevel"/>
    <w:tmpl w:val="F8406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803E61"/>
    <w:multiLevelType w:val="multilevel"/>
    <w:tmpl w:val="93189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9826C7"/>
    <w:multiLevelType w:val="multilevel"/>
    <w:tmpl w:val="C41C1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4216AB"/>
    <w:multiLevelType w:val="multilevel"/>
    <w:tmpl w:val="CC9E6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1344F84"/>
    <w:multiLevelType w:val="multilevel"/>
    <w:tmpl w:val="80EA0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5F2DE6"/>
    <w:multiLevelType w:val="multilevel"/>
    <w:tmpl w:val="3F5AEA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788" w:hanging="707"/>
      </w:pPr>
      <w:rPr>
        <w:rFonts w:ascii="Montserrat" w:eastAsia="Montserrat" w:hAnsi="Montserrat" w:cs="Montserra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639633A"/>
    <w:multiLevelType w:val="multilevel"/>
    <w:tmpl w:val="EE98E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193ADE"/>
    <w:multiLevelType w:val="multilevel"/>
    <w:tmpl w:val="4C945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5D3A15"/>
    <w:multiLevelType w:val="hybridMultilevel"/>
    <w:tmpl w:val="48404E92"/>
    <w:lvl w:ilvl="0" w:tplc="D60E7E56">
      <w:numFmt w:val="bullet"/>
      <w:lvlText w:val="-"/>
      <w:lvlJc w:val="left"/>
      <w:pPr>
        <w:ind w:left="720" w:hanging="360"/>
      </w:pPr>
      <w:rPr>
        <w:rFonts w:ascii="Helvetica" w:eastAsiaTheme="majorEastAsia" w:hAnsi="Helvetica" w:cs="Helvetic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204DB0"/>
    <w:multiLevelType w:val="multilevel"/>
    <w:tmpl w:val="2E303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D116F7"/>
    <w:multiLevelType w:val="multilevel"/>
    <w:tmpl w:val="8BD0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974A54"/>
    <w:multiLevelType w:val="multilevel"/>
    <w:tmpl w:val="8F28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152882"/>
    <w:multiLevelType w:val="multilevel"/>
    <w:tmpl w:val="9620C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082236"/>
    <w:multiLevelType w:val="multilevel"/>
    <w:tmpl w:val="3898A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D24D9A"/>
    <w:multiLevelType w:val="multilevel"/>
    <w:tmpl w:val="C24ED4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AD70F18"/>
    <w:multiLevelType w:val="multilevel"/>
    <w:tmpl w:val="709ED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060E26"/>
    <w:multiLevelType w:val="hybridMultilevel"/>
    <w:tmpl w:val="4D3C7440"/>
    <w:lvl w:ilvl="0" w:tplc="D526C072">
      <w:start w:val="1"/>
      <w:numFmt w:val="decimal"/>
      <w:lvlText w:val="%1."/>
      <w:lvlJc w:val="left"/>
      <w:pPr>
        <w:ind w:left="720" w:hanging="360"/>
      </w:pPr>
      <w:rPr>
        <w:rFonts w:eastAsiaTheme="majorEastAsia" w:hint="default"/>
        <w:b/>
        <w:color w:val="76BDDA"/>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8"/>
  </w:num>
  <w:num w:numId="5">
    <w:abstractNumId w:val="3"/>
  </w:num>
  <w:num w:numId="6">
    <w:abstractNumId w:val="10"/>
  </w:num>
  <w:num w:numId="7">
    <w:abstractNumId w:val="2"/>
  </w:num>
  <w:num w:numId="8">
    <w:abstractNumId w:val="11"/>
  </w:num>
  <w:num w:numId="9">
    <w:abstractNumId w:val="19"/>
  </w:num>
  <w:num w:numId="10">
    <w:abstractNumId w:val="6"/>
  </w:num>
  <w:num w:numId="11">
    <w:abstractNumId w:val="0"/>
  </w:num>
  <w:num w:numId="12">
    <w:abstractNumId w:val="8"/>
  </w:num>
  <w:num w:numId="13">
    <w:abstractNumId w:val="17"/>
  </w:num>
  <w:num w:numId="14">
    <w:abstractNumId w:val="14"/>
  </w:num>
  <w:num w:numId="15">
    <w:abstractNumId w:val="5"/>
  </w:num>
  <w:num w:numId="16">
    <w:abstractNumId w:val="15"/>
  </w:num>
  <w:num w:numId="17">
    <w:abstractNumId w:val="16"/>
  </w:num>
  <w:num w:numId="18">
    <w:abstractNumId w:val="9"/>
  </w:num>
  <w:num w:numId="19">
    <w:abstractNumId w:val="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82"/>
    <w:rsid w:val="000975D8"/>
    <w:rsid w:val="00116A34"/>
    <w:rsid w:val="00135DDA"/>
    <w:rsid w:val="001D6BFC"/>
    <w:rsid w:val="001E3AD3"/>
    <w:rsid w:val="00203737"/>
    <w:rsid w:val="00233715"/>
    <w:rsid w:val="00261E73"/>
    <w:rsid w:val="00284D10"/>
    <w:rsid w:val="002F1614"/>
    <w:rsid w:val="00365B13"/>
    <w:rsid w:val="0038211F"/>
    <w:rsid w:val="003B7682"/>
    <w:rsid w:val="004557C7"/>
    <w:rsid w:val="00484804"/>
    <w:rsid w:val="004A3F0B"/>
    <w:rsid w:val="004B4B9E"/>
    <w:rsid w:val="004C2A74"/>
    <w:rsid w:val="004E0D6D"/>
    <w:rsid w:val="005227E8"/>
    <w:rsid w:val="00544F31"/>
    <w:rsid w:val="00550F16"/>
    <w:rsid w:val="005A11B6"/>
    <w:rsid w:val="005C734A"/>
    <w:rsid w:val="0061055A"/>
    <w:rsid w:val="0068164D"/>
    <w:rsid w:val="0069121F"/>
    <w:rsid w:val="006A726E"/>
    <w:rsid w:val="006C1E8E"/>
    <w:rsid w:val="006D7310"/>
    <w:rsid w:val="006F705B"/>
    <w:rsid w:val="007076DD"/>
    <w:rsid w:val="0073020B"/>
    <w:rsid w:val="007373DA"/>
    <w:rsid w:val="007405D9"/>
    <w:rsid w:val="00770255"/>
    <w:rsid w:val="007F77C2"/>
    <w:rsid w:val="00855BB1"/>
    <w:rsid w:val="00871C6F"/>
    <w:rsid w:val="008A00EB"/>
    <w:rsid w:val="008B698F"/>
    <w:rsid w:val="008C7A9D"/>
    <w:rsid w:val="008D6D03"/>
    <w:rsid w:val="009C05E0"/>
    <w:rsid w:val="00A40112"/>
    <w:rsid w:val="00A818D9"/>
    <w:rsid w:val="00AE185C"/>
    <w:rsid w:val="00AF3C38"/>
    <w:rsid w:val="00B1160C"/>
    <w:rsid w:val="00B64B75"/>
    <w:rsid w:val="00B65F3A"/>
    <w:rsid w:val="00B705D4"/>
    <w:rsid w:val="00BA2087"/>
    <w:rsid w:val="00CD717C"/>
    <w:rsid w:val="00D2626F"/>
    <w:rsid w:val="00D43A23"/>
    <w:rsid w:val="00D810DB"/>
    <w:rsid w:val="00D848F4"/>
    <w:rsid w:val="00D97173"/>
    <w:rsid w:val="00E7483F"/>
    <w:rsid w:val="00E844A2"/>
    <w:rsid w:val="00EB787D"/>
    <w:rsid w:val="00FE6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221F"/>
  <w15:docId w15:val="{61E19629-479D-411E-98D7-0DEF43D2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Portada 11"/>
    <w:basedOn w:val="Normal"/>
    <w:next w:val="Normal"/>
    <w:link w:val="Ttulo1Car"/>
    <w:autoRedefine/>
    <w:uiPriority w:val="9"/>
    <w:rsid w:val="00BA2087"/>
    <w:pPr>
      <w:spacing w:after="0" w:line="240" w:lineRule="auto"/>
      <w:ind w:left="2835"/>
      <w:jc w:val="right"/>
      <w:outlineLvl w:val="0"/>
    </w:pPr>
    <w:rPr>
      <w:rFonts w:ascii="Helvetica Neue" w:eastAsia="Times New Roman" w:hAnsi="Helvetica Neue" w:cs="Times New Roman"/>
      <w:color w:val="4F81BD"/>
      <w:sz w:val="20"/>
      <w:szCs w:val="18"/>
      <w:lang w:bidi="en-US"/>
    </w:rPr>
  </w:style>
  <w:style w:type="paragraph" w:styleId="Ttulo2">
    <w:name w:val="heading 2"/>
    <w:basedOn w:val="Normal"/>
    <w:next w:val="Normal"/>
    <w:link w:val="Ttulo2Car"/>
    <w:uiPriority w:val="9"/>
    <w:semiHidden/>
    <w:unhideWhenUsed/>
    <w:qFormat/>
    <w:rsid w:val="006105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76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682"/>
    <w:rPr>
      <w:rFonts w:ascii="Tahoma" w:hAnsi="Tahoma" w:cs="Tahoma"/>
      <w:sz w:val="16"/>
      <w:szCs w:val="16"/>
    </w:rPr>
  </w:style>
  <w:style w:type="paragraph" w:customStyle="1" w:styleId="1FANormal">
    <w:name w:val="1. FA Normal"/>
    <w:basedOn w:val="Normal"/>
    <w:link w:val="1FANormalCar"/>
    <w:qFormat/>
    <w:rsid w:val="003B7682"/>
    <w:pPr>
      <w:spacing w:before="240" w:after="240" w:line="360" w:lineRule="auto"/>
      <w:jc w:val="both"/>
    </w:pPr>
    <w:rPr>
      <w:rFonts w:ascii="Helvetica" w:eastAsiaTheme="majorEastAsia" w:hAnsi="Helvetica" w:cstheme="majorBidi"/>
      <w:bCs/>
      <w:lang w:bidi="en-US"/>
    </w:rPr>
  </w:style>
  <w:style w:type="character" w:customStyle="1" w:styleId="1FANormalCar">
    <w:name w:val="1. FA Normal Car"/>
    <w:basedOn w:val="Fuentedeprrafopredeter"/>
    <w:link w:val="1FANormal"/>
    <w:rsid w:val="003B7682"/>
    <w:rPr>
      <w:rFonts w:ascii="Helvetica" w:eastAsiaTheme="majorEastAsia" w:hAnsi="Helvetica" w:cstheme="majorBidi"/>
      <w:bCs/>
      <w:lang w:bidi="en-US"/>
    </w:rPr>
  </w:style>
  <w:style w:type="paragraph" w:styleId="Textoindependiente">
    <w:name w:val="Body Text"/>
    <w:basedOn w:val="Normal"/>
    <w:link w:val="TextoindependienteCar"/>
    <w:uiPriority w:val="1"/>
    <w:rsid w:val="003B7682"/>
    <w:pPr>
      <w:widowControl w:val="0"/>
      <w:spacing w:after="0" w:line="240" w:lineRule="auto"/>
      <w:ind w:left="40"/>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3B7682"/>
    <w:rPr>
      <w:rFonts w:ascii="Arial" w:eastAsia="Arial" w:hAnsi="Arial"/>
      <w:sz w:val="19"/>
      <w:szCs w:val="19"/>
      <w:lang w:val="en-US"/>
    </w:rPr>
  </w:style>
  <w:style w:type="paragraph" w:styleId="Encabezado">
    <w:name w:val="header"/>
    <w:basedOn w:val="Normal"/>
    <w:link w:val="EncabezadoCar"/>
    <w:uiPriority w:val="99"/>
    <w:unhideWhenUsed/>
    <w:rsid w:val="00B116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160C"/>
  </w:style>
  <w:style w:type="paragraph" w:styleId="Piedepgina">
    <w:name w:val="footer"/>
    <w:basedOn w:val="Normal"/>
    <w:link w:val="PiedepginaCar"/>
    <w:uiPriority w:val="99"/>
    <w:unhideWhenUsed/>
    <w:rsid w:val="00B116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160C"/>
  </w:style>
  <w:style w:type="table" w:styleId="Tablaconcuadrcula">
    <w:name w:val="Table Grid"/>
    <w:basedOn w:val="Tablanormal"/>
    <w:uiPriority w:val="59"/>
    <w:rsid w:val="00BA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A20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5">
    <w:name w:val="Medium List 2 Accent 5"/>
    <w:basedOn w:val="Tablanormal"/>
    <w:uiPriority w:val="66"/>
    <w:rsid w:val="00BA20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1">
    <w:name w:val="Medium Grid 3 Accent 1"/>
    <w:basedOn w:val="Tablanormal"/>
    <w:uiPriority w:val="69"/>
    <w:rsid w:val="00BA20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tulo1Car">
    <w:name w:val="Título 1 Car"/>
    <w:aliases w:val="Portada 11 Car"/>
    <w:basedOn w:val="Fuentedeprrafopredeter"/>
    <w:link w:val="Ttulo1"/>
    <w:uiPriority w:val="9"/>
    <w:rsid w:val="00BA2087"/>
    <w:rPr>
      <w:rFonts w:ascii="Helvetica Neue" w:eastAsia="Times New Roman" w:hAnsi="Helvetica Neue" w:cs="Times New Roman"/>
      <w:color w:val="4F81BD"/>
      <w:sz w:val="20"/>
      <w:szCs w:val="18"/>
      <w:lang w:bidi="en-US"/>
    </w:rPr>
  </w:style>
  <w:style w:type="paragraph" w:customStyle="1" w:styleId="FAencabezado">
    <w:name w:val="FA encabezado"/>
    <w:basedOn w:val="Normal"/>
    <w:link w:val="FAencabezadoCar"/>
    <w:rsid w:val="00BA2087"/>
    <w:pPr>
      <w:tabs>
        <w:tab w:val="left" w:pos="3828"/>
        <w:tab w:val="right" w:pos="9072"/>
      </w:tabs>
      <w:spacing w:after="0" w:line="240" w:lineRule="auto"/>
      <w:ind w:left="3828"/>
      <w:jc w:val="right"/>
    </w:pPr>
    <w:rPr>
      <w:rFonts w:ascii="Helvetica Neue" w:eastAsiaTheme="majorEastAsia" w:hAnsi="Helvetica Neue" w:cs="Times New Roman"/>
      <w:b/>
      <w:color w:val="76BDDA"/>
      <w:sz w:val="20"/>
      <w:lang w:bidi="en-US"/>
    </w:rPr>
  </w:style>
  <w:style w:type="character" w:customStyle="1" w:styleId="FAencabezadoCar">
    <w:name w:val="FA encabezado Car"/>
    <w:basedOn w:val="Fuentedeprrafopredeter"/>
    <w:link w:val="FAencabezado"/>
    <w:rsid w:val="00BA2087"/>
    <w:rPr>
      <w:rFonts w:ascii="Helvetica Neue" w:eastAsiaTheme="majorEastAsia" w:hAnsi="Helvetica Neue" w:cs="Times New Roman"/>
      <w:b/>
      <w:color w:val="76BDDA"/>
      <w:sz w:val="20"/>
      <w:lang w:bidi="en-US"/>
    </w:rPr>
  </w:style>
  <w:style w:type="paragraph" w:styleId="TDC2">
    <w:name w:val="toc 2"/>
    <w:basedOn w:val="Normal"/>
    <w:next w:val="Normal"/>
    <w:autoRedefine/>
    <w:uiPriority w:val="39"/>
    <w:unhideWhenUsed/>
    <w:rsid w:val="0061055A"/>
    <w:pPr>
      <w:tabs>
        <w:tab w:val="right" w:leader="dot" w:pos="9060"/>
      </w:tabs>
      <w:spacing w:after="0" w:line="312" w:lineRule="auto"/>
      <w:ind w:left="284"/>
      <w:jc w:val="right"/>
    </w:pPr>
    <w:rPr>
      <w:rFonts w:ascii="Helvetica" w:eastAsiaTheme="majorEastAsia" w:hAnsi="Helvetica" w:cs="Helvetica"/>
      <w:b/>
      <w:noProof/>
      <w:color w:val="76BDDA"/>
      <w:sz w:val="20"/>
      <w:lang w:bidi="en-US"/>
    </w:rPr>
  </w:style>
  <w:style w:type="character" w:styleId="Hipervnculo">
    <w:name w:val="Hyperlink"/>
    <w:basedOn w:val="Fuentedeprrafopredeter"/>
    <w:uiPriority w:val="99"/>
    <w:unhideWhenUsed/>
    <w:rsid w:val="0061055A"/>
    <w:rPr>
      <w:color w:val="0000FF"/>
      <w:u w:val="single"/>
    </w:rPr>
  </w:style>
  <w:style w:type="paragraph" w:styleId="TtuloTDC">
    <w:name w:val="TOC Heading"/>
    <w:basedOn w:val="Ttulo1"/>
    <w:next w:val="Normal"/>
    <w:uiPriority w:val="39"/>
    <w:unhideWhenUsed/>
    <w:qFormat/>
    <w:rsid w:val="0061055A"/>
    <w:pPr>
      <w:keepNext/>
      <w:keepLines/>
      <w:spacing w:before="480"/>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rsid w:val="004B4B9E"/>
    <w:pPr>
      <w:tabs>
        <w:tab w:val="right" w:leader="dot" w:pos="9060"/>
      </w:tabs>
      <w:spacing w:after="0" w:line="480" w:lineRule="auto"/>
      <w:jc w:val="right"/>
    </w:pPr>
    <w:rPr>
      <w:rFonts w:ascii="Helvetica" w:eastAsiaTheme="majorEastAsia" w:hAnsi="Helvetica" w:cs="Helvetica"/>
      <w:b/>
      <w:noProof/>
      <w:color w:val="365F91" w:themeColor="accent1" w:themeShade="BF"/>
      <w:sz w:val="28"/>
      <w:szCs w:val="24"/>
      <w:lang w:bidi="en-US"/>
    </w:rPr>
  </w:style>
  <w:style w:type="paragraph" w:customStyle="1" w:styleId="3FATtulo2">
    <w:name w:val="3. FA Título 2"/>
    <w:basedOn w:val="Ttulo2"/>
    <w:next w:val="1FANormal"/>
    <w:link w:val="3FATtulo2Car"/>
    <w:qFormat/>
    <w:rsid w:val="0061055A"/>
    <w:pPr>
      <w:keepNext w:val="0"/>
      <w:keepLines w:val="0"/>
      <w:tabs>
        <w:tab w:val="left" w:pos="1134"/>
      </w:tabs>
      <w:spacing w:before="960" w:after="960" w:line="216" w:lineRule="auto"/>
      <w:ind w:left="1134"/>
      <w:jc w:val="right"/>
    </w:pPr>
    <w:rPr>
      <w:rFonts w:ascii="Helvetica" w:eastAsiaTheme="minorHAnsi" w:hAnsi="Helvetica" w:cs="Helvetica"/>
      <w:color w:val="548DD4" w:themeColor="text2" w:themeTint="99"/>
      <w:sz w:val="36"/>
      <w:szCs w:val="48"/>
    </w:rPr>
  </w:style>
  <w:style w:type="character" w:customStyle="1" w:styleId="3FATtulo2Car">
    <w:name w:val="3. FA Título 2 Car"/>
    <w:basedOn w:val="Fuentedeprrafopredeter"/>
    <w:link w:val="3FATtulo2"/>
    <w:rsid w:val="0061055A"/>
    <w:rPr>
      <w:rFonts w:ascii="Helvetica" w:hAnsi="Helvetica" w:cs="Helvetica"/>
      <w:b/>
      <w:bCs/>
      <w:color w:val="548DD4" w:themeColor="text2" w:themeTint="99"/>
      <w:sz w:val="36"/>
      <w:szCs w:val="48"/>
    </w:rPr>
  </w:style>
  <w:style w:type="character" w:customStyle="1" w:styleId="Ttulo2Car">
    <w:name w:val="Título 2 Car"/>
    <w:basedOn w:val="Fuentedeprrafopredeter"/>
    <w:link w:val="Ttulo2"/>
    <w:uiPriority w:val="9"/>
    <w:semiHidden/>
    <w:rsid w:val="0061055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64B7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F3C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F3C38"/>
    <w:rPr>
      <w:rFonts w:eastAsiaTheme="minorEastAsia"/>
      <w:lang w:eastAsia="es-ES"/>
    </w:rPr>
  </w:style>
  <w:style w:type="character" w:customStyle="1" w:styleId="il">
    <w:name w:val="il"/>
    <w:basedOn w:val="Fuentedeprrafopredeter"/>
    <w:rsid w:val="00CD717C"/>
  </w:style>
  <w:style w:type="paragraph" w:styleId="TDC3">
    <w:name w:val="toc 3"/>
    <w:basedOn w:val="Normal"/>
    <w:next w:val="Normal"/>
    <w:autoRedefine/>
    <w:uiPriority w:val="39"/>
    <w:unhideWhenUsed/>
    <w:rsid w:val="004E0D6D"/>
    <w:pPr>
      <w:spacing w:after="100" w:line="259" w:lineRule="auto"/>
      <w:ind w:left="440"/>
    </w:pPr>
    <w:rPr>
      <w:rFonts w:eastAsiaTheme="minorEastAsia" w:cs="Times New Roman"/>
      <w:lang w:eastAsia="es-ES"/>
    </w:rPr>
  </w:style>
  <w:style w:type="paragraph" w:styleId="Prrafodelista">
    <w:name w:val="List Paragraph"/>
    <w:basedOn w:val="Normal"/>
    <w:uiPriority w:val="34"/>
    <w:qFormat/>
    <w:rsid w:val="004E0D6D"/>
    <w:pPr>
      <w:ind w:left="720"/>
      <w:contextualSpacing/>
    </w:pPr>
  </w:style>
  <w:style w:type="character" w:styleId="Mencinsinresolver">
    <w:name w:val="Unresolved Mention"/>
    <w:basedOn w:val="Fuentedeprrafopredeter"/>
    <w:uiPriority w:val="99"/>
    <w:semiHidden/>
    <w:unhideWhenUsed/>
    <w:rsid w:val="004E0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568">
      <w:bodyDiv w:val="1"/>
      <w:marLeft w:val="0"/>
      <w:marRight w:val="0"/>
      <w:marTop w:val="0"/>
      <w:marBottom w:val="0"/>
      <w:divBdr>
        <w:top w:val="none" w:sz="0" w:space="0" w:color="auto"/>
        <w:left w:val="none" w:sz="0" w:space="0" w:color="auto"/>
        <w:bottom w:val="none" w:sz="0" w:space="0" w:color="auto"/>
        <w:right w:val="none" w:sz="0" w:space="0" w:color="auto"/>
      </w:divBdr>
    </w:div>
    <w:div w:id="6062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CBDC-B58D-4F0B-9AE6-3A4A8E78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3935</Words>
  <Characters>21643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Calero Casares</dc:creator>
  <cp:lastModifiedBy>USUARIO</cp:lastModifiedBy>
  <cp:revision>7</cp:revision>
  <dcterms:created xsi:type="dcterms:W3CDTF">2023-06-28T07:16:00Z</dcterms:created>
  <dcterms:modified xsi:type="dcterms:W3CDTF">2023-06-29T06:47:00Z</dcterms:modified>
</cp:coreProperties>
</file>